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65" w:rsidRPr="0030096C" w:rsidRDefault="0030096C" w:rsidP="0030096C">
      <w:pPr>
        <w:spacing w:after="120"/>
        <w:jc w:val="right"/>
        <w:rPr>
          <w:rFonts w:ascii="Arial" w:hAnsi="Arial" w:cs="Arial"/>
          <w:color w:val="000000"/>
          <w:lang w:val="en-GB"/>
        </w:rPr>
      </w:pPr>
      <w:r>
        <w:rPr>
          <w:rFonts w:ascii="Arial" w:hAnsi="Arial" w:cs="Arial"/>
          <w:snapToGrid w:val="0"/>
        </w:rPr>
        <w:t xml:space="preserve">      </w:t>
      </w:r>
      <w:r w:rsidR="002E3465" w:rsidRPr="00CE242A">
        <w:rPr>
          <w:rFonts w:ascii="Arial" w:hAnsi="Arial" w:cs="Arial"/>
          <w:lang w:val="en-GB"/>
        </w:rPr>
        <w:t xml:space="preserve">In Prague, </w:t>
      </w:r>
      <w:r w:rsidR="007046C8" w:rsidRPr="00CE242A">
        <w:rPr>
          <w:rFonts w:ascii="Arial" w:hAnsi="Arial" w:cs="Arial"/>
          <w:lang w:val="en-GB"/>
        </w:rPr>
        <w:t xml:space="preserve"> </w:t>
      </w:r>
      <w:r w:rsidR="001F4B24">
        <w:rPr>
          <w:rFonts w:ascii="Arial" w:hAnsi="Arial" w:cs="Arial"/>
          <w:lang w:val="en-GB"/>
        </w:rPr>
        <w:t>October</w:t>
      </w:r>
      <w:r w:rsidR="00934B0A">
        <w:rPr>
          <w:rFonts w:ascii="Arial" w:hAnsi="Arial" w:cs="Arial"/>
          <w:lang w:val="en-GB"/>
        </w:rPr>
        <w:t xml:space="preserve"> </w:t>
      </w:r>
      <w:r w:rsidR="001F4B24">
        <w:rPr>
          <w:rFonts w:ascii="Arial" w:hAnsi="Arial" w:cs="Arial"/>
          <w:lang w:val="en-GB"/>
        </w:rPr>
        <w:t>26</w:t>
      </w:r>
      <w:r w:rsidR="00694739" w:rsidRPr="00694739">
        <w:rPr>
          <w:rFonts w:ascii="Arial" w:hAnsi="Arial" w:cs="Arial"/>
          <w:vertAlign w:val="superscript"/>
          <w:lang w:val="en-GB"/>
        </w:rPr>
        <w:t>th</w:t>
      </w:r>
      <w:r w:rsidR="00A15E70">
        <w:rPr>
          <w:rFonts w:ascii="Arial" w:hAnsi="Arial" w:cs="Arial"/>
          <w:lang w:val="en-GB"/>
        </w:rPr>
        <w:t xml:space="preserve">, </w:t>
      </w:r>
      <w:r w:rsidR="00694739">
        <w:rPr>
          <w:rFonts w:ascii="Arial" w:hAnsi="Arial" w:cs="Arial"/>
          <w:lang w:val="en-GB"/>
        </w:rPr>
        <w:t>20</w:t>
      </w:r>
      <w:r w:rsidR="00521B66">
        <w:rPr>
          <w:rFonts w:ascii="Arial" w:hAnsi="Arial" w:cs="Arial"/>
          <w:lang w:val="en-GB"/>
        </w:rPr>
        <w:t>2</w:t>
      </w:r>
      <w:r w:rsidR="00D10F3C">
        <w:rPr>
          <w:rFonts w:ascii="Arial" w:hAnsi="Arial" w:cs="Arial"/>
          <w:lang w:val="en-GB"/>
        </w:rPr>
        <w:t>3</w:t>
      </w:r>
      <w:bookmarkStart w:id="0" w:name="_GoBack"/>
      <w:bookmarkEnd w:id="0"/>
    </w:p>
    <w:p w:rsidR="002E3465" w:rsidRPr="002E3465" w:rsidRDefault="002E3465" w:rsidP="002F7A58">
      <w:pPr>
        <w:spacing w:after="120"/>
        <w:rPr>
          <w:rFonts w:ascii="Arial" w:hAnsi="Arial" w:cs="Arial"/>
          <w:color w:val="000000"/>
          <w:lang w:val="en-US"/>
        </w:rPr>
      </w:pPr>
      <w:r w:rsidRPr="002E3465">
        <w:rPr>
          <w:rFonts w:ascii="Arial" w:hAnsi="Arial" w:cs="Arial"/>
          <w:color w:val="000000"/>
          <w:lang w:val="en-US"/>
        </w:rPr>
        <w:t xml:space="preserve"> </w:t>
      </w:r>
    </w:p>
    <w:p w:rsidR="002E3465" w:rsidRPr="00FB675F" w:rsidRDefault="002E3465" w:rsidP="002E3465">
      <w:pPr>
        <w:spacing w:after="120"/>
        <w:rPr>
          <w:rFonts w:ascii="Arial" w:hAnsi="Arial" w:cs="Arial"/>
          <w:color w:val="000000"/>
          <w:u w:val="single"/>
          <w:lang w:val="en-GB"/>
        </w:rPr>
      </w:pPr>
      <w:r w:rsidRPr="00FB675F">
        <w:rPr>
          <w:rFonts w:ascii="Arial" w:hAnsi="Arial" w:cs="Arial"/>
          <w:b/>
          <w:color w:val="000000"/>
          <w:lang w:val="en-GB"/>
        </w:rPr>
        <w:t>Subject:</w:t>
      </w:r>
      <w:r w:rsidRPr="002E3465">
        <w:rPr>
          <w:rFonts w:ascii="Arial" w:hAnsi="Arial" w:cs="Arial"/>
          <w:color w:val="000000"/>
          <w:lang w:val="en-GB"/>
        </w:rPr>
        <w:t xml:space="preserve"> </w:t>
      </w:r>
      <w:r w:rsidRPr="00FB675F">
        <w:rPr>
          <w:rFonts w:ascii="Arial" w:hAnsi="Arial" w:cs="Arial"/>
          <w:color w:val="000000"/>
          <w:u w:val="single"/>
          <w:lang w:val="en-GB"/>
        </w:rPr>
        <w:t>Practical training of 4</w:t>
      </w:r>
      <w:r w:rsidRPr="00FB675F">
        <w:rPr>
          <w:rFonts w:ascii="Arial" w:hAnsi="Arial" w:cs="Arial"/>
          <w:color w:val="000000"/>
          <w:u w:val="single"/>
          <w:vertAlign w:val="superscript"/>
          <w:lang w:val="en-GB"/>
        </w:rPr>
        <w:t>th</w:t>
      </w:r>
      <w:r w:rsidRPr="00FB675F">
        <w:rPr>
          <w:rFonts w:ascii="Arial" w:hAnsi="Arial" w:cs="Arial"/>
          <w:color w:val="000000"/>
          <w:u w:val="single"/>
          <w:lang w:val="en-GB"/>
        </w:rPr>
        <w:t xml:space="preserve"> year students</w:t>
      </w:r>
    </w:p>
    <w:p w:rsidR="002E3465" w:rsidRPr="002E3465" w:rsidRDefault="00FB675F" w:rsidP="002E3465">
      <w:pPr>
        <w:spacing w:after="120"/>
        <w:rPr>
          <w:rFonts w:ascii="Arial" w:hAnsi="Arial" w:cs="Arial"/>
          <w:color w:val="000000"/>
          <w:lang w:val="en-GB"/>
        </w:rPr>
      </w:pPr>
      <w:r>
        <w:rPr>
          <w:rFonts w:ascii="Arial" w:hAnsi="Arial" w:cs="Arial"/>
          <w:color w:val="000000"/>
          <w:lang w:val="en-GB"/>
        </w:rPr>
        <w:t xml:space="preserve">Dear </w:t>
      </w:r>
      <w:r w:rsidR="00731B44">
        <w:rPr>
          <w:rFonts w:ascii="Arial" w:hAnsi="Arial" w:cs="Arial"/>
          <w:color w:val="000000"/>
          <w:lang w:val="en-GB"/>
        </w:rPr>
        <w:t>Sir/Madam</w:t>
      </w:r>
      <w:r>
        <w:rPr>
          <w:rFonts w:ascii="Arial" w:hAnsi="Arial" w:cs="Arial"/>
          <w:color w:val="000000"/>
          <w:lang w:val="en-GB"/>
        </w:rPr>
        <w:t>,</w:t>
      </w:r>
    </w:p>
    <w:p w:rsidR="002E3465" w:rsidRPr="002E3465" w:rsidRDefault="00FB675F" w:rsidP="002E3465">
      <w:pPr>
        <w:spacing w:after="120"/>
        <w:jc w:val="both"/>
        <w:rPr>
          <w:rFonts w:ascii="Arial" w:hAnsi="Arial" w:cs="Arial"/>
          <w:color w:val="000000"/>
          <w:lang w:val="en-GB"/>
        </w:rPr>
      </w:pPr>
      <w:r>
        <w:rPr>
          <w:rFonts w:ascii="Arial" w:hAnsi="Arial" w:cs="Arial"/>
          <w:color w:val="000000"/>
          <w:lang w:val="en-GB"/>
        </w:rPr>
        <w:t>o</w:t>
      </w:r>
      <w:r w:rsidR="002E3465" w:rsidRPr="002E3465">
        <w:rPr>
          <w:rFonts w:ascii="Arial" w:hAnsi="Arial" w:cs="Arial"/>
          <w:color w:val="000000"/>
          <w:lang w:val="en-GB"/>
        </w:rPr>
        <w:t>n behalf of the Third Faculty of Medicine, Charles University, I would like to ask you for your approval of the practical training of a 4</w:t>
      </w:r>
      <w:r w:rsidR="002E3465" w:rsidRPr="002E3465">
        <w:rPr>
          <w:rFonts w:ascii="Arial" w:hAnsi="Arial" w:cs="Arial"/>
          <w:color w:val="000000"/>
          <w:vertAlign w:val="superscript"/>
          <w:lang w:val="en-GB"/>
        </w:rPr>
        <w:t>th</w:t>
      </w:r>
      <w:r w:rsidR="002E3465" w:rsidRPr="002E3465">
        <w:rPr>
          <w:rFonts w:ascii="Arial" w:hAnsi="Arial" w:cs="Arial"/>
          <w:color w:val="000000"/>
          <w:lang w:val="en-GB"/>
        </w:rPr>
        <w:t xml:space="preserve"> year student of our faculty at your </w:t>
      </w:r>
      <w:r w:rsidR="007312B9">
        <w:rPr>
          <w:rFonts w:ascii="Arial" w:hAnsi="Arial" w:cs="Arial"/>
          <w:color w:val="000000"/>
          <w:lang w:val="en-GB"/>
        </w:rPr>
        <w:t>surgery</w:t>
      </w:r>
      <w:r w:rsidR="002E3465" w:rsidRPr="002E3465">
        <w:rPr>
          <w:rFonts w:ascii="Arial" w:hAnsi="Arial" w:cs="Arial"/>
          <w:color w:val="000000"/>
          <w:lang w:val="en-GB"/>
        </w:rPr>
        <w:t>.</w:t>
      </w:r>
    </w:p>
    <w:p w:rsidR="002E3465" w:rsidRPr="00FB675F" w:rsidRDefault="002E3465" w:rsidP="00FB675F">
      <w:pPr>
        <w:spacing w:after="120"/>
        <w:jc w:val="both"/>
        <w:rPr>
          <w:rFonts w:ascii="Arial" w:hAnsi="Arial" w:cs="Arial"/>
          <w:color w:val="000000"/>
          <w:lang w:val="en-GB"/>
        </w:rPr>
      </w:pPr>
      <w:r w:rsidRPr="002E3465">
        <w:rPr>
          <w:rFonts w:ascii="Arial" w:hAnsi="Arial" w:cs="Arial"/>
          <w:color w:val="000000"/>
          <w:lang w:val="en-GB"/>
        </w:rPr>
        <w:t xml:space="preserve">The practical training shall comprise </w:t>
      </w:r>
      <w:r w:rsidR="00731B44">
        <w:rPr>
          <w:rFonts w:ascii="Arial" w:hAnsi="Arial" w:cs="Arial"/>
          <w:color w:val="000000"/>
          <w:lang w:val="en-GB"/>
        </w:rPr>
        <w:t xml:space="preserve">of </w:t>
      </w:r>
      <w:r w:rsidRPr="002E3465">
        <w:rPr>
          <w:rFonts w:ascii="Arial" w:hAnsi="Arial" w:cs="Arial"/>
          <w:b/>
          <w:color w:val="000000"/>
          <w:lang w:val="en-GB"/>
        </w:rPr>
        <w:t xml:space="preserve">2 weeks </w:t>
      </w:r>
      <w:r w:rsidR="00637BE3">
        <w:rPr>
          <w:rFonts w:ascii="Arial" w:hAnsi="Arial" w:cs="Arial"/>
          <w:b/>
          <w:color w:val="000000"/>
          <w:lang w:val="en-GB"/>
        </w:rPr>
        <w:t>in General Practice</w:t>
      </w:r>
      <w:r w:rsidR="007312B9">
        <w:rPr>
          <w:rFonts w:ascii="Arial" w:hAnsi="Arial" w:cs="Arial"/>
          <w:b/>
          <w:color w:val="000000"/>
          <w:lang w:val="en-GB"/>
        </w:rPr>
        <w:t xml:space="preserve"> (80</w:t>
      </w:r>
      <w:r w:rsidR="00731B44">
        <w:rPr>
          <w:rFonts w:ascii="Arial" w:hAnsi="Arial" w:cs="Arial"/>
          <w:b/>
          <w:color w:val="000000"/>
          <w:lang w:val="en-GB"/>
        </w:rPr>
        <w:t xml:space="preserve"> working</w:t>
      </w:r>
      <w:r w:rsidR="007312B9">
        <w:rPr>
          <w:rFonts w:ascii="Arial" w:hAnsi="Arial" w:cs="Arial"/>
          <w:b/>
          <w:color w:val="000000"/>
          <w:lang w:val="en-GB"/>
        </w:rPr>
        <w:t xml:space="preserve"> hours total)</w:t>
      </w:r>
      <w:r w:rsidRPr="002E3465">
        <w:rPr>
          <w:rFonts w:ascii="Arial" w:hAnsi="Arial" w:cs="Arial"/>
          <w:color w:val="000000"/>
          <w:lang w:val="en-GB"/>
        </w:rPr>
        <w:t>. We would like to ask you to kindly ensure supervision for our student in accord</w:t>
      </w:r>
      <w:r w:rsidR="00FB675F">
        <w:rPr>
          <w:rFonts w:ascii="Arial" w:hAnsi="Arial" w:cs="Arial"/>
          <w:color w:val="000000"/>
          <w:lang w:val="en-GB"/>
        </w:rPr>
        <w:t>ance with the syllabi attached.</w:t>
      </w:r>
    </w:p>
    <w:p w:rsidR="002E3465" w:rsidRPr="002E3465" w:rsidRDefault="002E3465" w:rsidP="00FB675F">
      <w:pPr>
        <w:spacing w:after="120"/>
        <w:ind w:left="-360"/>
        <w:jc w:val="both"/>
        <w:rPr>
          <w:rFonts w:ascii="Arial" w:hAnsi="Arial" w:cs="Arial"/>
          <w:lang w:val="en-GB"/>
        </w:rPr>
      </w:pPr>
      <w:r w:rsidRPr="002E3465">
        <w:rPr>
          <w:rFonts w:ascii="Arial" w:hAnsi="Arial" w:cs="Arial"/>
          <w:lang w:val="en-GB"/>
        </w:rPr>
        <w:t xml:space="preserve">     </w:t>
      </w:r>
      <w:r w:rsidRPr="002E3465">
        <w:rPr>
          <w:rFonts w:ascii="Arial" w:hAnsi="Arial" w:cs="Arial"/>
          <w:b/>
          <w:lang w:val="en-GB"/>
        </w:rPr>
        <w:t>Dates:</w:t>
      </w:r>
    </w:p>
    <w:p w:rsidR="002E3465" w:rsidRPr="00FB675F" w:rsidRDefault="00637BE3" w:rsidP="002E3465">
      <w:pPr>
        <w:numPr>
          <w:ilvl w:val="0"/>
          <w:numId w:val="8"/>
        </w:numPr>
        <w:spacing w:after="120" w:line="240" w:lineRule="auto"/>
        <w:jc w:val="both"/>
        <w:rPr>
          <w:rFonts w:ascii="Arial" w:hAnsi="Arial" w:cs="Arial"/>
          <w:lang w:val="en-GB"/>
        </w:rPr>
      </w:pPr>
      <w:r>
        <w:rPr>
          <w:rFonts w:ascii="Arial" w:hAnsi="Arial" w:cs="Arial"/>
          <w:b/>
          <w:lang w:val="en-GB"/>
        </w:rPr>
        <w:t>Summer Intership in General Practice</w:t>
      </w:r>
      <w:r w:rsidR="002E3465" w:rsidRPr="002E3465">
        <w:rPr>
          <w:rFonts w:ascii="Arial" w:hAnsi="Arial" w:cs="Arial"/>
          <w:b/>
          <w:lang w:val="en-GB"/>
        </w:rPr>
        <w:t>:</w:t>
      </w:r>
      <w:r w:rsidR="002E3465" w:rsidRPr="002E3465">
        <w:rPr>
          <w:rFonts w:ascii="Arial" w:hAnsi="Arial" w:cs="Arial"/>
          <w:lang w:val="en-GB"/>
        </w:rPr>
        <w:t xml:space="preserve"> At the time of the summer holidays or during the examination period, before and after the summer holidays</w:t>
      </w:r>
    </w:p>
    <w:p w:rsidR="002D61A6" w:rsidRDefault="002D61A6" w:rsidP="002E3465">
      <w:pPr>
        <w:spacing w:after="120"/>
        <w:jc w:val="both"/>
        <w:rPr>
          <w:rFonts w:ascii="Arial" w:hAnsi="Arial" w:cs="Arial"/>
          <w:color w:val="000000"/>
          <w:lang w:val="en-GB"/>
        </w:rPr>
      </w:pPr>
    </w:p>
    <w:p w:rsidR="002E3465" w:rsidRPr="002E3465" w:rsidRDefault="002E3465" w:rsidP="002E3465">
      <w:pPr>
        <w:spacing w:after="120"/>
        <w:jc w:val="both"/>
        <w:rPr>
          <w:rFonts w:ascii="Arial" w:hAnsi="Arial" w:cs="Arial"/>
          <w:color w:val="000000"/>
          <w:lang w:val="en-GB"/>
        </w:rPr>
      </w:pPr>
      <w:r w:rsidRPr="002E3465">
        <w:rPr>
          <w:rFonts w:ascii="Arial" w:hAnsi="Arial" w:cs="Arial"/>
          <w:color w:val="000000"/>
          <w:lang w:val="en-GB"/>
        </w:rPr>
        <w:t xml:space="preserve">If you need any more detailed information, please contact </w:t>
      </w:r>
      <w:r w:rsidR="00521B66">
        <w:rPr>
          <w:rFonts w:ascii="Arial" w:hAnsi="Arial" w:cs="Arial"/>
          <w:color w:val="000000"/>
          <w:lang w:val="en-GB"/>
        </w:rPr>
        <w:t>David Marx</w:t>
      </w:r>
      <w:r w:rsidRPr="002E3465">
        <w:rPr>
          <w:rFonts w:ascii="Arial" w:hAnsi="Arial" w:cs="Arial"/>
          <w:color w:val="000000"/>
          <w:lang w:val="en-GB"/>
        </w:rPr>
        <w:t xml:space="preserve">, M.D. </w:t>
      </w:r>
      <w:r w:rsidR="00410801">
        <w:rPr>
          <w:rFonts w:ascii="Arial" w:hAnsi="Arial" w:cs="Arial"/>
          <w:color w:val="000000"/>
          <w:lang w:val="en-GB"/>
        </w:rPr>
        <w:t>,Ph.D.</w:t>
      </w:r>
      <w:r w:rsidRPr="002E3465">
        <w:rPr>
          <w:rFonts w:ascii="Arial" w:hAnsi="Arial" w:cs="Arial"/>
          <w:color w:val="000000"/>
          <w:lang w:val="en-GB"/>
        </w:rPr>
        <w:t xml:space="preserve"> (tel.+420 267 102 </w:t>
      </w:r>
      <w:r w:rsidR="00521B66">
        <w:rPr>
          <w:rFonts w:ascii="Arial" w:hAnsi="Arial" w:cs="Arial"/>
          <w:color w:val="000000"/>
          <w:lang w:val="en-GB"/>
        </w:rPr>
        <w:t>17</w:t>
      </w:r>
      <w:r w:rsidR="003442D5">
        <w:rPr>
          <w:rFonts w:ascii="Arial" w:hAnsi="Arial" w:cs="Arial"/>
          <w:color w:val="000000"/>
          <w:lang w:val="en-GB"/>
        </w:rPr>
        <w:t>6</w:t>
      </w:r>
      <w:r w:rsidRPr="002E3465">
        <w:rPr>
          <w:rFonts w:ascii="Arial" w:hAnsi="Arial" w:cs="Arial"/>
          <w:color w:val="000000"/>
          <w:lang w:val="en-GB"/>
        </w:rPr>
        <w:t>) or our Study Department (Daniela Lvová</w:t>
      </w:r>
      <w:r w:rsidR="00FB675F">
        <w:rPr>
          <w:rFonts w:ascii="Arial" w:hAnsi="Arial" w:cs="Arial"/>
          <w:color w:val="000000"/>
          <w:lang w:val="en-GB"/>
        </w:rPr>
        <w:t>; tel.: +420 267 102 206).</w:t>
      </w:r>
    </w:p>
    <w:p w:rsidR="002E3465" w:rsidRPr="002E3465" w:rsidRDefault="002E3465" w:rsidP="002E3465">
      <w:pPr>
        <w:spacing w:after="120"/>
        <w:jc w:val="both"/>
        <w:rPr>
          <w:rFonts w:ascii="Arial" w:hAnsi="Arial" w:cs="Arial"/>
          <w:color w:val="000000"/>
          <w:lang w:val="en-GB"/>
        </w:rPr>
      </w:pPr>
      <w:r w:rsidRPr="002E3465">
        <w:rPr>
          <w:rFonts w:ascii="Arial" w:hAnsi="Arial" w:cs="Arial"/>
          <w:color w:val="000000"/>
          <w:lang w:val="en-GB"/>
        </w:rPr>
        <w:t>Thank you for your understanding, and we shall look for</w:t>
      </w:r>
      <w:r w:rsidR="00FB675F">
        <w:rPr>
          <w:rFonts w:ascii="Arial" w:hAnsi="Arial" w:cs="Arial"/>
          <w:color w:val="000000"/>
          <w:lang w:val="en-GB"/>
        </w:rPr>
        <w:t>ward to our future cooperation,</w:t>
      </w:r>
    </w:p>
    <w:p w:rsidR="0030096C" w:rsidRDefault="002E3465" w:rsidP="002F7A58">
      <w:pPr>
        <w:spacing w:after="0"/>
        <w:rPr>
          <w:rFonts w:ascii="Arial" w:hAnsi="Arial" w:cs="Arial"/>
          <w:color w:val="000000"/>
          <w:lang w:val="en-GB"/>
        </w:rPr>
      </w:pPr>
      <w:r w:rsidRPr="002E3465">
        <w:rPr>
          <w:rFonts w:ascii="Arial" w:hAnsi="Arial" w:cs="Arial"/>
          <w:color w:val="000000"/>
          <w:lang w:val="en-GB"/>
        </w:rPr>
        <w:t xml:space="preserve">                                                             </w:t>
      </w:r>
      <w:r w:rsidR="00FB675F">
        <w:rPr>
          <w:rFonts w:ascii="Arial" w:hAnsi="Arial" w:cs="Arial"/>
          <w:color w:val="000000"/>
          <w:lang w:val="en-GB"/>
        </w:rPr>
        <w:t xml:space="preserve">      </w:t>
      </w:r>
    </w:p>
    <w:p w:rsidR="00605554" w:rsidRDefault="00605554" w:rsidP="002F7A58">
      <w:pPr>
        <w:spacing w:after="0"/>
        <w:rPr>
          <w:rFonts w:ascii="Arial" w:hAnsi="Arial" w:cs="Arial"/>
          <w:color w:val="000000"/>
          <w:lang w:val="en-GB"/>
        </w:rPr>
      </w:pPr>
    </w:p>
    <w:p w:rsidR="00605554" w:rsidRDefault="00605554" w:rsidP="002F7A58">
      <w:pPr>
        <w:spacing w:after="0"/>
        <w:rPr>
          <w:rFonts w:ascii="Arial" w:hAnsi="Arial" w:cs="Arial"/>
          <w:color w:val="000000"/>
          <w:lang w:val="en-GB"/>
        </w:rPr>
      </w:pPr>
    </w:p>
    <w:p w:rsidR="00605554" w:rsidRDefault="00605554" w:rsidP="002F7A58">
      <w:pPr>
        <w:spacing w:after="0"/>
        <w:rPr>
          <w:rFonts w:ascii="Arial" w:hAnsi="Arial" w:cs="Arial"/>
          <w:color w:val="000000"/>
          <w:lang w:val="en-GB"/>
        </w:rPr>
      </w:pPr>
    </w:p>
    <w:p w:rsidR="00605554" w:rsidRDefault="00605554" w:rsidP="002F7A58">
      <w:pPr>
        <w:spacing w:after="0"/>
        <w:rPr>
          <w:rFonts w:ascii="Arial" w:hAnsi="Arial" w:cs="Arial"/>
          <w:color w:val="000000"/>
          <w:lang w:val="en-GB"/>
        </w:rPr>
      </w:pPr>
    </w:p>
    <w:p w:rsidR="0030096C" w:rsidRDefault="0030096C" w:rsidP="002F7A58">
      <w:pPr>
        <w:spacing w:after="0"/>
        <w:rPr>
          <w:rFonts w:ascii="Arial" w:hAnsi="Arial" w:cs="Arial"/>
          <w:color w:val="000000"/>
          <w:lang w:val="en-GB"/>
        </w:rPr>
      </w:pPr>
    </w:p>
    <w:p w:rsidR="002E3465" w:rsidRPr="002E3465" w:rsidRDefault="00FB675F" w:rsidP="0030096C">
      <w:pPr>
        <w:spacing w:after="0"/>
        <w:ind w:left="3540" w:firstLine="708"/>
        <w:rPr>
          <w:rFonts w:ascii="Arial" w:hAnsi="Arial" w:cs="Arial"/>
          <w:color w:val="000000"/>
          <w:lang w:val="en-GB"/>
        </w:rPr>
      </w:pPr>
      <w:r>
        <w:rPr>
          <w:rFonts w:ascii="Arial" w:hAnsi="Arial" w:cs="Arial"/>
          <w:color w:val="000000"/>
          <w:lang w:val="en-GB"/>
        </w:rPr>
        <w:t>Da</w:t>
      </w:r>
      <w:r w:rsidR="002E3465" w:rsidRPr="002E3465">
        <w:rPr>
          <w:rFonts w:ascii="Arial" w:hAnsi="Arial" w:cs="Arial"/>
          <w:color w:val="000000"/>
          <w:lang w:val="en-GB"/>
        </w:rPr>
        <w:t xml:space="preserve">vid Marx, M.D., Ph.D.     </w:t>
      </w:r>
    </w:p>
    <w:p w:rsidR="0030096C" w:rsidRDefault="002E3465" w:rsidP="00FB675F">
      <w:pPr>
        <w:spacing w:after="120"/>
        <w:rPr>
          <w:rFonts w:ascii="Arial" w:hAnsi="Arial" w:cs="Arial"/>
          <w:snapToGrid w:val="0"/>
          <w:lang w:val="en-GB"/>
        </w:rPr>
      </w:pPr>
      <w:r w:rsidRPr="002E3465">
        <w:rPr>
          <w:rFonts w:ascii="Arial" w:hAnsi="Arial" w:cs="Arial"/>
          <w:color w:val="000000"/>
          <w:lang w:val="en-GB"/>
        </w:rPr>
        <w:t xml:space="preserve">                               </w:t>
      </w:r>
      <w:r w:rsidR="00FB675F">
        <w:rPr>
          <w:rFonts w:ascii="Arial" w:hAnsi="Arial" w:cs="Arial"/>
          <w:color w:val="000000"/>
          <w:lang w:val="en-GB"/>
        </w:rPr>
        <w:t xml:space="preserve"> </w:t>
      </w:r>
      <w:r w:rsidRPr="002E3465">
        <w:rPr>
          <w:rFonts w:ascii="Arial" w:hAnsi="Arial" w:cs="Arial"/>
          <w:color w:val="000000"/>
          <w:lang w:val="en-GB"/>
        </w:rPr>
        <w:t xml:space="preserve">           </w:t>
      </w:r>
      <w:r w:rsidRPr="002E3465">
        <w:rPr>
          <w:rFonts w:ascii="Arial" w:hAnsi="Arial" w:cs="Arial"/>
          <w:snapToGrid w:val="0"/>
          <w:lang w:val="en-GB"/>
        </w:rPr>
        <w:t>Vice-Dean for Undergraduat</w:t>
      </w:r>
      <w:r w:rsidR="00FB675F">
        <w:rPr>
          <w:rFonts w:ascii="Arial" w:hAnsi="Arial" w:cs="Arial"/>
          <w:snapToGrid w:val="0"/>
          <w:lang w:val="en-GB"/>
        </w:rPr>
        <w:t>e Education and Student Affairs</w:t>
      </w:r>
    </w:p>
    <w:p w:rsidR="002D61A6" w:rsidRDefault="002D61A6" w:rsidP="00FB675F">
      <w:pPr>
        <w:spacing w:after="120"/>
        <w:rPr>
          <w:rFonts w:ascii="Arial" w:hAnsi="Arial" w:cs="Arial"/>
          <w:snapToGrid w:val="0"/>
          <w:lang w:val="en-GB"/>
        </w:rPr>
      </w:pPr>
    </w:p>
    <w:p w:rsidR="002D61A6" w:rsidRDefault="002D61A6" w:rsidP="00FB675F">
      <w:pPr>
        <w:spacing w:after="120"/>
        <w:rPr>
          <w:rFonts w:ascii="Arial" w:hAnsi="Arial" w:cs="Arial"/>
          <w:snapToGrid w:val="0"/>
          <w:lang w:val="en-GB"/>
        </w:rPr>
      </w:pPr>
    </w:p>
    <w:p w:rsidR="002D61A6" w:rsidRDefault="002D61A6" w:rsidP="00FB675F">
      <w:pPr>
        <w:spacing w:after="120"/>
        <w:rPr>
          <w:rFonts w:ascii="Arial" w:hAnsi="Arial" w:cs="Arial"/>
          <w:snapToGrid w:val="0"/>
          <w:lang w:val="en-GB"/>
        </w:rPr>
      </w:pPr>
    </w:p>
    <w:p w:rsidR="002D61A6" w:rsidRDefault="002D61A6" w:rsidP="00FB675F">
      <w:pPr>
        <w:spacing w:after="120"/>
        <w:rPr>
          <w:rFonts w:ascii="Arial" w:hAnsi="Arial" w:cs="Arial"/>
          <w:snapToGrid w:val="0"/>
          <w:lang w:val="en-GB"/>
        </w:rPr>
      </w:pPr>
    </w:p>
    <w:p w:rsidR="002D61A6" w:rsidRDefault="002D61A6" w:rsidP="00FB675F">
      <w:pPr>
        <w:spacing w:after="120"/>
        <w:rPr>
          <w:rFonts w:ascii="Arial" w:hAnsi="Arial" w:cs="Arial"/>
          <w:snapToGrid w:val="0"/>
          <w:lang w:val="en-GB"/>
        </w:rPr>
      </w:pPr>
    </w:p>
    <w:p w:rsidR="002D61A6" w:rsidRDefault="002D61A6" w:rsidP="00FB675F">
      <w:pPr>
        <w:spacing w:after="120"/>
        <w:rPr>
          <w:rFonts w:ascii="Arial" w:hAnsi="Arial" w:cs="Arial"/>
          <w:snapToGrid w:val="0"/>
          <w:lang w:val="en-GB"/>
        </w:rPr>
      </w:pPr>
    </w:p>
    <w:p w:rsidR="002D61A6" w:rsidRDefault="002D61A6" w:rsidP="00FB675F">
      <w:pPr>
        <w:spacing w:after="120"/>
        <w:rPr>
          <w:rFonts w:ascii="Arial" w:hAnsi="Arial" w:cs="Arial"/>
          <w:snapToGrid w:val="0"/>
          <w:lang w:val="en-GB"/>
        </w:rPr>
      </w:pPr>
    </w:p>
    <w:p w:rsidR="002D61A6" w:rsidRPr="00FB675F" w:rsidRDefault="002D61A6" w:rsidP="00FB675F">
      <w:pPr>
        <w:spacing w:after="120"/>
        <w:rPr>
          <w:rFonts w:ascii="Arial" w:hAnsi="Arial" w:cs="Arial"/>
          <w:snapToGrid w:val="0"/>
          <w:lang w:val="en-GB"/>
        </w:rPr>
      </w:pPr>
    </w:p>
    <w:p w:rsidR="002E3465" w:rsidRPr="0030096C" w:rsidRDefault="002E3465" w:rsidP="00694739">
      <w:pPr>
        <w:spacing w:after="120" w:line="240" w:lineRule="auto"/>
        <w:jc w:val="right"/>
        <w:rPr>
          <w:rFonts w:ascii="Arial" w:hAnsi="Arial" w:cs="Arial"/>
          <w:color w:val="000000"/>
          <w:lang w:val="en-GB"/>
        </w:rPr>
      </w:pPr>
    </w:p>
    <w:p w:rsidR="002E3465" w:rsidRPr="002E3465" w:rsidRDefault="002E3465" w:rsidP="002E3465">
      <w:pPr>
        <w:spacing w:after="120"/>
        <w:jc w:val="both"/>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973"/>
        <w:gridCol w:w="974"/>
        <w:gridCol w:w="974"/>
        <w:gridCol w:w="974"/>
      </w:tblGrid>
      <w:tr w:rsidR="002E3465" w:rsidRPr="00E032BA" w:rsidTr="001249BB">
        <w:trPr>
          <w:cantSplit/>
        </w:trPr>
        <w:tc>
          <w:tcPr>
            <w:tcW w:w="9210" w:type="dxa"/>
            <w:gridSpan w:val="5"/>
            <w:vAlign w:val="center"/>
          </w:tcPr>
          <w:p w:rsidR="00E032BA" w:rsidRDefault="00E032BA" w:rsidP="00E032BA">
            <w:pPr>
              <w:pStyle w:val="Nadpis9"/>
              <w:rPr>
                <w:rFonts w:ascii="Arial" w:hAnsi="Arial" w:cs="Arial"/>
                <w:color w:val="000000"/>
                <w:sz w:val="22"/>
                <w:szCs w:val="22"/>
                <w:lang w:val="en-GB" w:eastAsia="cs-CZ"/>
              </w:rPr>
            </w:pPr>
          </w:p>
          <w:p w:rsidR="002E3465" w:rsidRPr="00E032BA" w:rsidRDefault="002E3465" w:rsidP="007312B9">
            <w:pPr>
              <w:pStyle w:val="Nadpis9"/>
              <w:rPr>
                <w:rFonts w:ascii="Arial" w:hAnsi="Arial" w:cs="Arial"/>
                <w:color w:val="000000"/>
                <w:sz w:val="22"/>
                <w:szCs w:val="22"/>
                <w:lang w:val="en-GB" w:eastAsia="cs-CZ"/>
              </w:rPr>
            </w:pPr>
            <w:r w:rsidRPr="00E032BA">
              <w:rPr>
                <w:rFonts w:ascii="Arial" w:hAnsi="Arial" w:cs="Arial"/>
                <w:color w:val="000000"/>
                <w:sz w:val="22"/>
                <w:szCs w:val="22"/>
                <w:lang w:val="en-GB" w:eastAsia="cs-CZ"/>
              </w:rPr>
              <w:t>4</w:t>
            </w:r>
            <w:r w:rsidRPr="00E032BA">
              <w:rPr>
                <w:rFonts w:ascii="Arial" w:hAnsi="Arial" w:cs="Arial"/>
                <w:color w:val="000000"/>
                <w:sz w:val="22"/>
                <w:szCs w:val="22"/>
                <w:vertAlign w:val="superscript"/>
                <w:lang w:val="en-GB" w:eastAsia="cs-CZ"/>
              </w:rPr>
              <w:t>th</w:t>
            </w:r>
            <w:r w:rsidRPr="00E032BA">
              <w:rPr>
                <w:rFonts w:ascii="Arial" w:hAnsi="Arial" w:cs="Arial"/>
                <w:color w:val="000000"/>
                <w:sz w:val="22"/>
                <w:szCs w:val="22"/>
                <w:lang w:val="en-GB" w:eastAsia="cs-CZ"/>
              </w:rPr>
              <w:t xml:space="preserve"> YEAR – EVALUATION REPORT OF THE STUDENT PRACTICAL TRAINING </w:t>
            </w:r>
            <w:r w:rsidR="007312B9">
              <w:rPr>
                <w:rFonts w:ascii="Arial" w:hAnsi="Arial" w:cs="Arial"/>
                <w:color w:val="000000"/>
                <w:sz w:val="22"/>
                <w:szCs w:val="22"/>
                <w:lang w:val="en-GB" w:eastAsia="cs-CZ"/>
              </w:rPr>
              <w:t>FROM</w:t>
            </w:r>
            <w:r w:rsidR="00637BE3">
              <w:rPr>
                <w:rFonts w:ascii="Arial" w:hAnsi="Arial" w:cs="Arial"/>
                <w:color w:val="000000"/>
                <w:sz w:val="22"/>
                <w:szCs w:val="22"/>
                <w:lang w:val="en-GB" w:eastAsia="cs-CZ"/>
              </w:rPr>
              <w:t xml:space="preserve"> GENERAL PRACTICE</w:t>
            </w:r>
          </w:p>
        </w:tc>
      </w:tr>
      <w:tr w:rsidR="002E3465" w:rsidRPr="00E032BA" w:rsidTr="001249BB">
        <w:trPr>
          <w:cantSplit/>
        </w:trPr>
        <w:tc>
          <w:tcPr>
            <w:tcW w:w="9210" w:type="dxa"/>
            <w:gridSpan w:val="5"/>
            <w:vAlign w:val="bottom"/>
          </w:tcPr>
          <w:p w:rsidR="00E032BA" w:rsidRDefault="00E032BA" w:rsidP="00E032BA">
            <w:pPr>
              <w:spacing w:after="0"/>
              <w:jc w:val="both"/>
              <w:rPr>
                <w:rFonts w:ascii="Arial" w:hAnsi="Arial" w:cs="Arial"/>
                <w:b/>
                <w:color w:val="000000"/>
                <w:lang w:val="en-GB"/>
              </w:rPr>
            </w:pPr>
          </w:p>
          <w:p w:rsidR="002E3465" w:rsidRPr="00E032BA" w:rsidRDefault="002E3465" w:rsidP="00CE242A">
            <w:pPr>
              <w:spacing w:after="0"/>
              <w:jc w:val="both"/>
              <w:rPr>
                <w:rFonts w:ascii="Arial" w:hAnsi="Arial" w:cs="Arial"/>
                <w:b/>
                <w:i/>
                <w:u w:val="single"/>
              </w:rPr>
            </w:pPr>
            <w:r w:rsidRPr="00E032BA">
              <w:rPr>
                <w:rFonts w:ascii="Arial" w:hAnsi="Arial" w:cs="Arial"/>
                <w:b/>
                <w:color w:val="000000"/>
                <w:lang w:val="en-GB"/>
              </w:rPr>
              <w:t>Student name:</w:t>
            </w:r>
            <w:r w:rsidRPr="00E032BA">
              <w:rPr>
                <w:rFonts w:ascii="Arial" w:hAnsi="Arial" w:cs="Arial"/>
                <w:b/>
                <w:color w:val="FF0000"/>
                <w:lang w:val="en-GB"/>
              </w:rPr>
              <w:t xml:space="preserve">  </w:t>
            </w:r>
          </w:p>
        </w:tc>
      </w:tr>
      <w:tr w:rsidR="002E3465" w:rsidRPr="00E032BA" w:rsidTr="001249BB">
        <w:trPr>
          <w:cantSplit/>
        </w:trPr>
        <w:tc>
          <w:tcPr>
            <w:tcW w:w="9210" w:type="dxa"/>
            <w:gridSpan w:val="5"/>
            <w:vAlign w:val="bottom"/>
          </w:tcPr>
          <w:p w:rsidR="00E032BA" w:rsidRDefault="00E032BA" w:rsidP="00E032BA">
            <w:pPr>
              <w:spacing w:after="0"/>
              <w:jc w:val="both"/>
              <w:rPr>
                <w:rFonts w:ascii="Arial" w:hAnsi="Arial" w:cs="Arial"/>
                <w:b/>
                <w:color w:val="000000"/>
                <w:lang w:val="en-GB"/>
              </w:rPr>
            </w:pPr>
          </w:p>
          <w:p w:rsidR="002E3465" w:rsidRPr="00E032BA" w:rsidRDefault="00E032BA" w:rsidP="00E032BA">
            <w:pPr>
              <w:spacing w:after="0"/>
              <w:jc w:val="both"/>
              <w:rPr>
                <w:rFonts w:ascii="Arial" w:hAnsi="Arial" w:cs="Arial"/>
                <w:b/>
                <w:color w:val="000000"/>
                <w:lang w:val="en-GB"/>
              </w:rPr>
            </w:pPr>
            <w:r w:rsidRPr="00E032BA">
              <w:rPr>
                <w:rFonts w:ascii="Arial" w:hAnsi="Arial" w:cs="Arial"/>
                <w:b/>
                <w:color w:val="000000"/>
                <w:lang w:val="en-GB"/>
              </w:rPr>
              <w:t>Practical training site:</w:t>
            </w:r>
          </w:p>
        </w:tc>
      </w:tr>
      <w:tr w:rsidR="002E3465" w:rsidRPr="00E032BA" w:rsidTr="001249BB">
        <w:trPr>
          <w:cantSplit/>
        </w:trPr>
        <w:tc>
          <w:tcPr>
            <w:tcW w:w="9210" w:type="dxa"/>
            <w:gridSpan w:val="5"/>
            <w:vAlign w:val="bottom"/>
          </w:tcPr>
          <w:p w:rsidR="00E032BA" w:rsidRDefault="00E032BA" w:rsidP="00E032BA">
            <w:pPr>
              <w:spacing w:after="0"/>
              <w:jc w:val="both"/>
              <w:rPr>
                <w:rFonts w:ascii="Arial" w:hAnsi="Arial" w:cs="Arial"/>
                <w:b/>
                <w:color w:val="000000"/>
                <w:lang w:val="en-GB"/>
              </w:rPr>
            </w:pPr>
          </w:p>
          <w:p w:rsidR="002E3465" w:rsidRPr="00E032BA" w:rsidRDefault="00E032BA" w:rsidP="00E032BA">
            <w:pPr>
              <w:spacing w:after="0"/>
              <w:jc w:val="both"/>
              <w:rPr>
                <w:rFonts w:ascii="Arial" w:hAnsi="Arial" w:cs="Arial"/>
                <w:b/>
                <w:color w:val="000000"/>
                <w:lang w:val="en-GB"/>
              </w:rPr>
            </w:pPr>
            <w:r w:rsidRPr="00E032BA">
              <w:rPr>
                <w:rFonts w:ascii="Arial" w:hAnsi="Arial" w:cs="Arial"/>
                <w:b/>
                <w:color w:val="000000"/>
                <w:lang w:val="en-GB"/>
              </w:rPr>
              <w:t>Practical training dates:</w:t>
            </w:r>
          </w:p>
        </w:tc>
      </w:tr>
      <w:tr w:rsidR="002E3465" w:rsidRPr="00E032BA" w:rsidTr="001249BB">
        <w:trPr>
          <w:cantSplit/>
        </w:trPr>
        <w:tc>
          <w:tcPr>
            <w:tcW w:w="5315" w:type="dxa"/>
          </w:tcPr>
          <w:p w:rsidR="00E032BA" w:rsidRDefault="00E032BA" w:rsidP="00E032BA">
            <w:pPr>
              <w:pStyle w:val="Nadpis6"/>
              <w:jc w:val="center"/>
              <w:rPr>
                <w:rFonts w:ascii="Arial" w:hAnsi="Arial" w:cs="Arial"/>
                <w:color w:val="000000"/>
                <w:sz w:val="22"/>
                <w:szCs w:val="22"/>
                <w:lang w:val="en-GB"/>
              </w:rPr>
            </w:pPr>
          </w:p>
          <w:p w:rsidR="002E3465" w:rsidRPr="00E032BA" w:rsidRDefault="002E3465" w:rsidP="00E032BA">
            <w:pPr>
              <w:pStyle w:val="Nadpis6"/>
              <w:jc w:val="center"/>
              <w:rPr>
                <w:rFonts w:ascii="Arial" w:hAnsi="Arial" w:cs="Arial"/>
                <w:color w:val="000000"/>
                <w:sz w:val="22"/>
                <w:szCs w:val="22"/>
                <w:lang w:val="en-GB"/>
              </w:rPr>
            </w:pPr>
            <w:r w:rsidRPr="00E032BA">
              <w:rPr>
                <w:rFonts w:ascii="Arial" w:hAnsi="Arial" w:cs="Arial"/>
                <w:color w:val="000000"/>
                <w:sz w:val="22"/>
                <w:szCs w:val="22"/>
                <w:lang w:val="en-GB"/>
              </w:rPr>
              <w:t>TYPE OF EVALUATION</w:t>
            </w:r>
          </w:p>
        </w:tc>
        <w:tc>
          <w:tcPr>
            <w:tcW w:w="3895" w:type="dxa"/>
            <w:gridSpan w:val="4"/>
          </w:tcPr>
          <w:p w:rsidR="002E3465" w:rsidRPr="00E032BA" w:rsidRDefault="002E3465" w:rsidP="00E032BA">
            <w:pPr>
              <w:pStyle w:val="Nadpis6"/>
              <w:jc w:val="center"/>
              <w:rPr>
                <w:rFonts w:ascii="Arial" w:hAnsi="Arial" w:cs="Arial"/>
                <w:color w:val="000000"/>
                <w:sz w:val="22"/>
                <w:szCs w:val="22"/>
                <w:lang w:val="en-GB"/>
              </w:rPr>
            </w:pPr>
            <w:r w:rsidRPr="00E032BA">
              <w:rPr>
                <w:rFonts w:ascii="Arial" w:hAnsi="Arial" w:cs="Arial"/>
                <w:color w:val="000000"/>
                <w:sz w:val="22"/>
                <w:szCs w:val="22"/>
                <w:lang w:val="en-GB"/>
              </w:rPr>
              <w:t xml:space="preserve">EVALUATION SCORE </w:t>
            </w:r>
            <w:r w:rsidRPr="00E032BA">
              <w:rPr>
                <w:rFonts w:ascii="Arial" w:hAnsi="Arial" w:cs="Arial"/>
                <w:b w:val="0"/>
                <w:color w:val="000000"/>
                <w:sz w:val="22"/>
                <w:szCs w:val="22"/>
                <w:lang w:val="en-GB"/>
              </w:rPr>
              <w:t>+)</w:t>
            </w:r>
          </w:p>
        </w:tc>
      </w:tr>
      <w:tr w:rsidR="002E3465" w:rsidRPr="00E032BA" w:rsidTr="001249BB">
        <w:trPr>
          <w:cantSplit/>
        </w:trPr>
        <w:tc>
          <w:tcPr>
            <w:tcW w:w="9210" w:type="dxa"/>
            <w:gridSpan w:val="5"/>
          </w:tcPr>
          <w:p w:rsidR="002E3465" w:rsidRPr="00E032BA" w:rsidRDefault="002E3465" w:rsidP="00E032BA">
            <w:pPr>
              <w:pStyle w:val="Nadpis7"/>
              <w:rPr>
                <w:rFonts w:ascii="Arial" w:hAnsi="Arial" w:cs="Arial"/>
                <w:color w:val="000000"/>
                <w:szCs w:val="22"/>
                <w:lang w:val="en-GB"/>
              </w:rPr>
            </w:pPr>
            <w:r w:rsidRPr="00E032BA">
              <w:rPr>
                <w:rFonts w:ascii="Arial" w:hAnsi="Arial" w:cs="Arial"/>
                <w:color w:val="000000"/>
                <w:szCs w:val="22"/>
                <w:lang w:val="en-GB"/>
              </w:rPr>
              <w:t>Personal Evaluation</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Initiative</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Responsibility</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Independence</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Ability of team work</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Theoretical knowledge</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rPr>
          <w:cantSplit/>
        </w:trPr>
        <w:tc>
          <w:tcPr>
            <w:tcW w:w="9210" w:type="dxa"/>
            <w:gridSpan w:val="5"/>
          </w:tcPr>
          <w:p w:rsidR="002E3465" w:rsidRPr="00E032BA" w:rsidRDefault="002E3465" w:rsidP="00E032BA">
            <w:pPr>
              <w:pStyle w:val="Nadpis7"/>
              <w:rPr>
                <w:rFonts w:ascii="Arial" w:hAnsi="Arial" w:cs="Arial"/>
                <w:color w:val="000000"/>
                <w:szCs w:val="22"/>
                <w:lang w:val="en-GB"/>
              </w:rPr>
            </w:pPr>
            <w:r w:rsidRPr="00E032BA">
              <w:rPr>
                <w:rFonts w:ascii="Arial" w:hAnsi="Arial" w:cs="Arial"/>
                <w:color w:val="000000"/>
                <w:szCs w:val="22"/>
                <w:lang w:val="en-GB"/>
              </w:rPr>
              <w:t>Clinical Skills</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Medical history</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Physical examination</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Skillfulness (technical skills)</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Determining the diagnosis</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Determining the treatment programme and therapy</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Oral presentation (e.g. during the major ward round)</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rPr>
          <w:cantSplit/>
        </w:trPr>
        <w:tc>
          <w:tcPr>
            <w:tcW w:w="9210" w:type="dxa"/>
            <w:gridSpan w:val="5"/>
          </w:tcPr>
          <w:p w:rsidR="002E3465" w:rsidRPr="00E032BA" w:rsidRDefault="002E3465" w:rsidP="00E032BA">
            <w:pPr>
              <w:pStyle w:val="Nadpis7"/>
              <w:rPr>
                <w:rFonts w:ascii="Arial" w:hAnsi="Arial" w:cs="Arial"/>
                <w:color w:val="000000"/>
                <w:szCs w:val="22"/>
                <w:lang w:val="en-GB"/>
              </w:rPr>
            </w:pPr>
            <w:r w:rsidRPr="00E032BA">
              <w:rPr>
                <w:rFonts w:ascii="Arial" w:hAnsi="Arial" w:cs="Arial"/>
                <w:color w:val="000000"/>
                <w:szCs w:val="22"/>
                <w:lang w:val="en-GB"/>
              </w:rPr>
              <w:t>Professional Qualification</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Professional conduct</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Is familiar with his/her limits and knows when to seek advice of a senior colleague</w:t>
            </w:r>
          </w:p>
        </w:tc>
        <w:tc>
          <w:tcPr>
            <w:tcW w:w="973" w:type="dxa"/>
            <w:vAlign w:val="center"/>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vAlign w:val="center"/>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vAlign w:val="center"/>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vAlign w:val="center"/>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Respects human dignity of the patient</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5315" w:type="dxa"/>
          </w:tcPr>
          <w:p w:rsidR="002E3465" w:rsidRPr="00E032BA" w:rsidRDefault="002E3465" w:rsidP="00E032BA">
            <w:pPr>
              <w:spacing w:after="0"/>
              <w:jc w:val="both"/>
              <w:rPr>
                <w:rFonts w:ascii="Arial" w:hAnsi="Arial" w:cs="Arial"/>
                <w:color w:val="000000"/>
                <w:lang w:val="en-GB"/>
              </w:rPr>
            </w:pPr>
            <w:r w:rsidRPr="00E032BA">
              <w:rPr>
                <w:rFonts w:ascii="Arial" w:hAnsi="Arial" w:cs="Arial"/>
                <w:color w:val="000000"/>
                <w:lang w:val="en-GB"/>
              </w:rPr>
              <w:t>Keeps medical secret</w:t>
            </w:r>
          </w:p>
        </w:tc>
        <w:tc>
          <w:tcPr>
            <w:tcW w:w="973"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3</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2</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1</w:t>
            </w:r>
          </w:p>
        </w:tc>
        <w:tc>
          <w:tcPr>
            <w:tcW w:w="974" w:type="dxa"/>
          </w:tcPr>
          <w:p w:rsidR="002E3465" w:rsidRPr="00E032BA" w:rsidRDefault="002E3465" w:rsidP="00E032BA">
            <w:pPr>
              <w:spacing w:after="0"/>
              <w:jc w:val="center"/>
              <w:rPr>
                <w:rFonts w:ascii="Arial" w:hAnsi="Arial" w:cs="Arial"/>
                <w:color w:val="000000"/>
                <w:lang w:val="en-GB"/>
              </w:rPr>
            </w:pPr>
            <w:r w:rsidRPr="00E032BA">
              <w:rPr>
                <w:rFonts w:ascii="Arial" w:hAnsi="Arial" w:cs="Arial"/>
                <w:color w:val="000000"/>
                <w:lang w:val="en-GB"/>
              </w:rPr>
              <w:t>0</w:t>
            </w:r>
          </w:p>
        </w:tc>
      </w:tr>
      <w:tr w:rsidR="002E3465" w:rsidRPr="00E032BA" w:rsidTr="001249BB">
        <w:tc>
          <w:tcPr>
            <w:tcW w:w="9210" w:type="dxa"/>
            <w:gridSpan w:val="5"/>
          </w:tcPr>
          <w:p w:rsidR="002E3465" w:rsidRPr="00E032BA" w:rsidRDefault="00E032BA" w:rsidP="00E032BA">
            <w:pPr>
              <w:pStyle w:val="Nadpis8"/>
              <w:jc w:val="center"/>
              <w:rPr>
                <w:rFonts w:ascii="Arial" w:hAnsi="Arial" w:cs="Arial"/>
                <w:b/>
                <w:color w:val="000000"/>
                <w:sz w:val="22"/>
                <w:szCs w:val="22"/>
                <w:lang w:val="en-GB"/>
              </w:rPr>
            </w:pPr>
            <w:r w:rsidRPr="00E032BA">
              <w:rPr>
                <w:rFonts w:ascii="Arial" w:hAnsi="Arial" w:cs="Arial"/>
                <w:b/>
                <w:color w:val="000000"/>
                <w:sz w:val="22"/>
                <w:szCs w:val="22"/>
                <w:lang w:val="en-GB"/>
              </w:rPr>
              <w:t>FINAL EVALUATION OF THE STUDENT</w:t>
            </w:r>
          </w:p>
        </w:tc>
      </w:tr>
      <w:tr w:rsidR="002E3465" w:rsidRPr="00E032BA" w:rsidTr="001249BB">
        <w:trPr>
          <w:cantSplit/>
        </w:trPr>
        <w:tc>
          <w:tcPr>
            <w:tcW w:w="9210" w:type="dxa"/>
            <w:gridSpan w:val="5"/>
          </w:tcPr>
          <w:p w:rsidR="002E3465" w:rsidRPr="00E032BA" w:rsidRDefault="002E3465" w:rsidP="00E032BA">
            <w:pPr>
              <w:pStyle w:val="Nadpis8"/>
              <w:jc w:val="center"/>
              <w:rPr>
                <w:rFonts w:ascii="Arial" w:hAnsi="Arial" w:cs="Arial"/>
                <w:b/>
                <w:color w:val="000000"/>
                <w:sz w:val="22"/>
                <w:szCs w:val="22"/>
                <w:lang w:val="en-GB"/>
              </w:rPr>
            </w:pPr>
            <w:r w:rsidRPr="00E032BA">
              <w:rPr>
                <w:rFonts w:ascii="Arial" w:hAnsi="Arial" w:cs="Arial"/>
                <w:b/>
                <w:color w:val="000000"/>
                <w:sz w:val="22"/>
                <w:szCs w:val="22"/>
                <w:lang w:val="en-GB"/>
              </w:rPr>
              <w:t>Excellent</w:t>
            </w:r>
          </w:p>
        </w:tc>
      </w:tr>
      <w:tr w:rsidR="002E3465" w:rsidRPr="00E032BA" w:rsidTr="001249BB">
        <w:trPr>
          <w:cantSplit/>
        </w:trPr>
        <w:tc>
          <w:tcPr>
            <w:tcW w:w="9210" w:type="dxa"/>
            <w:gridSpan w:val="5"/>
          </w:tcPr>
          <w:p w:rsidR="002E3465" w:rsidRPr="00E032BA" w:rsidRDefault="002E3465" w:rsidP="00E032BA">
            <w:pPr>
              <w:pStyle w:val="Nadpis8"/>
              <w:jc w:val="center"/>
              <w:rPr>
                <w:rFonts w:ascii="Arial" w:hAnsi="Arial" w:cs="Arial"/>
                <w:b/>
                <w:color w:val="000000"/>
                <w:sz w:val="22"/>
                <w:szCs w:val="22"/>
                <w:lang w:val="en-GB"/>
              </w:rPr>
            </w:pPr>
            <w:r w:rsidRPr="00E032BA">
              <w:rPr>
                <w:rFonts w:ascii="Arial" w:hAnsi="Arial" w:cs="Arial"/>
                <w:b/>
                <w:color w:val="000000"/>
                <w:sz w:val="22"/>
                <w:szCs w:val="22"/>
                <w:lang w:val="en-GB"/>
              </w:rPr>
              <w:t>Very Good</w:t>
            </w:r>
          </w:p>
        </w:tc>
      </w:tr>
      <w:tr w:rsidR="002E3465" w:rsidRPr="00E032BA" w:rsidTr="001249BB">
        <w:trPr>
          <w:cantSplit/>
        </w:trPr>
        <w:tc>
          <w:tcPr>
            <w:tcW w:w="9210" w:type="dxa"/>
            <w:gridSpan w:val="5"/>
          </w:tcPr>
          <w:p w:rsidR="002E3465" w:rsidRPr="00E032BA" w:rsidRDefault="002E3465" w:rsidP="00E032BA">
            <w:pPr>
              <w:pStyle w:val="Nadpis8"/>
              <w:jc w:val="center"/>
              <w:rPr>
                <w:rFonts w:ascii="Arial" w:hAnsi="Arial" w:cs="Arial"/>
                <w:b/>
                <w:color w:val="000000"/>
                <w:sz w:val="22"/>
                <w:szCs w:val="22"/>
                <w:lang w:val="en-GB"/>
              </w:rPr>
            </w:pPr>
            <w:r w:rsidRPr="00E032BA">
              <w:rPr>
                <w:rFonts w:ascii="Arial" w:hAnsi="Arial" w:cs="Arial"/>
                <w:b/>
                <w:color w:val="000000"/>
                <w:sz w:val="22"/>
                <w:szCs w:val="22"/>
                <w:lang w:val="en-GB"/>
              </w:rPr>
              <w:t>Good</w:t>
            </w:r>
          </w:p>
        </w:tc>
      </w:tr>
      <w:tr w:rsidR="002E3465" w:rsidRPr="00E032BA" w:rsidTr="001249BB">
        <w:trPr>
          <w:cantSplit/>
        </w:trPr>
        <w:tc>
          <w:tcPr>
            <w:tcW w:w="9210" w:type="dxa"/>
            <w:gridSpan w:val="5"/>
          </w:tcPr>
          <w:p w:rsidR="002E3465" w:rsidRPr="00E032BA" w:rsidRDefault="002E3465" w:rsidP="00E032BA">
            <w:pPr>
              <w:pStyle w:val="Nadpis8"/>
              <w:jc w:val="center"/>
              <w:rPr>
                <w:rFonts w:ascii="Arial" w:hAnsi="Arial" w:cs="Arial"/>
                <w:b/>
                <w:color w:val="000000"/>
                <w:sz w:val="22"/>
                <w:szCs w:val="22"/>
                <w:lang w:val="en-GB"/>
              </w:rPr>
            </w:pPr>
            <w:r w:rsidRPr="00E032BA">
              <w:rPr>
                <w:rFonts w:ascii="Arial" w:hAnsi="Arial" w:cs="Arial"/>
                <w:b/>
                <w:color w:val="000000"/>
                <w:sz w:val="22"/>
                <w:szCs w:val="22"/>
                <w:lang w:val="en-GB"/>
              </w:rPr>
              <w:t>Passed</w:t>
            </w:r>
          </w:p>
        </w:tc>
      </w:tr>
      <w:tr w:rsidR="002E3465" w:rsidRPr="00E032BA" w:rsidTr="001249BB">
        <w:trPr>
          <w:cantSplit/>
        </w:trPr>
        <w:tc>
          <w:tcPr>
            <w:tcW w:w="9210" w:type="dxa"/>
            <w:gridSpan w:val="5"/>
          </w:tcPr>
          <w:p w:rsidR="002E3465" w:rsidRPr="00E032BA" w:rsidRDefault="002E3465" w:rsidP="00E032BA">
            <w:pPr>
              <w:pStyle w:val="Nadpis8"/>
              <w:jc w:val="center"/>
              <w:rPr>
                <w:rFonts w:ascii="Arial" w:hAnsi="Arial" w:cs="Arial"/>
                <w:b/>
                <w:color w:val="000000"/>
                <w:sz w:val="22"/>
                <w:szCs w:val="22"/>
                <w:lang w:val="en-GB"/>
              </w:rPr>
            </w:pPr>
            <w:r w:rsidRPr="00E032BA">
              <w:rPr>
                <w:rFonts w:ascii="Arial" w:hAnsi="Arial" w:cs="Arial"/>
                <w:b/>
                <w:color w:val="000000"/>
                <w:sz w:val="22"/>
                <w:szCs w:val="22"/>
                <w:lang w:val="en-GB"/>
              </w:rPr>
              <w:t>Failed</w:t>
            </w:r>
          </w:p>
        </w:tc>
      </w:tr>
    </w:tbl>
    <w:p w:rsidR="002E3465" w:rsidRPr="00E032BA" w:rsidRDefault="002E3465" w:rsidP="00E032BA">
      <w:pPr>
        <w:spacing w:after="120"/>
        <w:jc w:val="both"/>
        <w:rPr>
          <w:rFonts w:ascii="Arial" w:hAnsi="Arial" w:cs="Arial"/>
          <w:color w:val="000000"/>
          <w:lang w:val="en-GB"/>
        </w:rPr>
      </w:pPr>
      <w:r w:rsidRPr="00E032BA">
        <w:rPr>
          <w:rFonts w:ascii="Arial" w:hAnsi="Arial" w:cs="Arial"/>
          <w:b/>
          <w:color w:val="000000"/>
          <w:lang w:val="en-GB"/>
        </w:rPr>
        <w:t xml:space="preserve">+)  </w:t>
      </w:r>
      <w:r w:rsidRPr="00E032BA">
        <w:rPr>
          <w:rFonts w:ascii="Arial" w:hAnsi="Arial" w:cs="Arial"/>
          <w:color w:val="000000"/>
          <w:lang w:val="en-GB"/>
        </w:rPr>
        <w:t xml:space="preserve"> Score:  </w:t>
      </w:r>
      <w:r w:rsidRPr="00E032BA">
        <w:rPr>
          <w:rFonts w:ascii="Arial" w:hAnsi="Arial" w:cs="Arial"/>
          <w:b/>
          <w:color w:val="000000"/>
          <w:lang w:val="en-GB"/>
        </w:rPr>
        <w:t>3 points</w:t>
      </w:r>
      <w:r w:rsidRPr="00E032BA">
        <w:rPr>
          <w:rFonts w:ascii="Arial" w:hAnsi="Arial" w:cs="Arial"/>
          <w:color w:val="000000"/>
          <w:lang w:val="en-GB"/>
        </w:rPr>
        <w:t xml:space="preserve"> – excellent; </w:t>
      </w:r>
      <w:r w:rsidRPr="00E032BA">
        <w:rPr>
          <w:rFonts w:ascii="Arial" w:hAnsi="Arial" w:cs="Arial"/>
          <w:b/>
          <w:color w:val="000000"/>
          <w:lang w:val="en-GB"/>
        </w:rPr>
        <w:t>2 points</w:t>
      </w:r>
      <w:r w:rsidRPr="00E032BA">
        <w:rPr>
          <w:rFonts w:ascii="Arial" w:hAnsi="Arial" w:cs="Arial"/>
          <w:color w:val="000000"/>
          <w:lang w:val="en-GB"/>
        </w:rPr>
        <w:t xml:space="preserve"> – good (average);</w:t>
      </w:r>
    </w:p>
    <w:p w:rsidR="002E3465" w:rsidRPr="00E032BA" w:rsidRDefault="002E3465" w:rsidP="00E032BA">
      <w:pPr>
        <w:spacing w:after="120"/>
        <w:rPr>
          <w:rFonts w:ascii="Arial" w:hAnsi="Arial" w:cs="Arial"/>
          <w:b/>
          <w:color w:val="000000"/>
          <w:lang w:val="en-GB"/>
        </w:rPr>
      </w:pPr>
      <w:r w:rsidRPr="00E032BA">
        <w:rPr>
          <w:rFonts w:ascii="Arial" w:hAnsi="Arial" w:cs="Arial"/>
          <w:b/>
          <w:color w:val="000000"/>
          <w:lang w:val="en-GB"/>
        </w:rPr>
        <w:t>1 point</w:t>
      </w:r>
      <w:r w:rsidRPr="00E032BA">
        <w:rPr>
          <w:rFonts w:ascii="Arial" w:hAnsi="Arial" w:cs="Arial"/>
          <w:color w:val="000000"/>
          <w:lang w:val="en-GB"/>
        </w:rPr>
        <w:t xml:space="preserve"> – Satisfactory (Below average), </w:t>
      </w:r>
      <w:r w:rsidRPr="00E032BA">
        <w:rPr>
          <w:rFonts w:ascii="Arial" w:hAnsi="Arial" w:cs="Arial"/>
          <w:b/>
          <w:color w:val="000000"/>
          <w:lang w:val="en-GB"/>
        </w:rPr>
        <w:t>0 points</w:t>
      </w:r>
      <w:r w:rsidRPr="00E032BA">
        <w:rPr>
          <w:rFonts w:ascii="Arial" w:hAnsi="Arial" w:cs="Arial"/>
          <w:color w:val="000000"/>
          <w:lang w:val="en-GB"/>
        </w:rPr>
        <w:t xml:space="preserve"> – Not evaluable</w:t>
      </w:r>
    </w:p>
    <w:p w:rsidR="002E3465" w:rsidRPr="00E032BA" w:rsidRDefault="002E3465" w:rsidP="00E032BA">
      <w:pPr>
        <w:spacing w:after="120"/>
        <w:jc w:val="both"/>
        <w:rPr>
          <w:rFonts w:ascii="Arial" w:hAnsi="Arial" w:cs="Arial"/>
          <w:b/>
          <w:color w:val="000000"/>
          <w:lang w:val="en-GB"/>
        </w:rPr>
      </w:pPr>
      <w:r w:rsidRPr="00E032BA">
        <w:rPr>
          <w:rFonts w:ascii="Arial" w:hAnsi="Arial" w:cs="Arial"/>
          <w:b/>
          <w:color w:val="000000"/>
          <w:lang w:val="en-GB"/>
        </w:rPr>
        <w:t>Signature, stamp and date:</w:t>
      </w:r>
    </w:p>
    <w:p w:rsidR="002E3465" w:rsidRDefault="002E3465" w:rsidP="002051FB">
      <w:pPr>
        <w:spacing w:after="120"/>
        <w:rPr>
          <w:rFonts w:ascii="Arial" w:hAnsi="Arial" w:cs="Arial"/>
          <w:snapToGrid w:val="0"/>
        </w:rPr>
      </w:pPr>
    </w:p>
    <w:p w:rsidR="00637BE3" w:rsidRDefault="00637BE3" w:rsidP="00637BE3"/>
    <w:p w:rsidR="00637BE3" w:rsidRDefault="00637BE3" w:rsidP="00637BE3">
      <w:pPr>
        <w:jc w:val="center"/>
        <w:rPr>
          <w:rFonts w:ascii="Liberation Serif" w:eastAsia="Liberation Serif" w:hAnsi="Liberation Serif" w:cs="Liberation Serif"/>
          <w:b/>
          <w:sz w:val="24"/>
          <w:szCs w:val="24"/>
        </w:rPr>
      </w:pPr>
    </w:p>
    <w:p w:rsidR="00637BE3" w:rsidRDefault="00637BE3" w:rsidP="00637BE3">
      <w:pPr>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lastRenderedPageBreak/>
        <w:t xml:space="preserve">SYLLABUS OF STUDENT SUMMER INTERNSHIP IN GENERAL PRACTICE </w:t>
      </w:r>
    </w:p>
    <w:p w:rsidR="00637BE3" w:rsidRPr="00637BE3" w:rsidRDefault="00637BE3" w:rsidP="00637BE3">
      <w:pPr>
        <w:jc w:val="cente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4th and 5th year</w:t>
      </w:r>
    </w:p>
    <w:p w:rsidR="00637BE3" w:rsidRDefault="00637BE3" w:rsidP="00637BE3">
      <w:pPr>
        <w:jc w:val="both"/>
      </w:pPr>
      <w:r>
        <w:rPr>
          <w:rFonts w:ascii="Liberation Serif" w:eastAsia="Liberation Serif" w:hAnsi="Liberation Serif" w:cs="Liberation Serif"/>
          <w:b/>
          <w:sz w:val="24"/>
          <w:szCs w:val="24"/>
        </w:rPr>
        <w:t xml:space="preserve">This syllabus is an integral part of the "Student Evaluation". </w:t>
      </w:r>
    </w:p>
    <w:p w:rsidR="00637BE3" w:rsidRDefault="00637BE3" w:rsidP="00637BE3">
      <w:pPr>
        <w:jc w:val="both"/>
      </w:pPr>
      <w:r>
        <w:rPr>
          <w:rFonts w:ascii="Liberation Serif" w:eastAsia="Liberation Serif" w:hAnsi="Liberation Serif" w:cs="Liberation Serif"/>
          <w:b/>
          <w:sz w:val="24"/>
          <w:szCs w:val="24"/>
        </w:rPr>
        <w:t xml:space="preserve">Duration of practice: 2 weeks </w:t>
      </w:r>
    </w:p>
    <w:p w:rsidR="00637BE3" w:rsidRDefault="00637BE3" w:rsidP="00637BE3">
      <w:pPr>
        <w:jc w:val="both"/>
      </w:pPr>
    </w:p>
    <w:p w:rsidR="00637BE3" w:rsidRDefault="00637BE3" w:rsidP="00637BE3">
      <w:pPr>
        <w:jc w:val="both"/>
      </w:pPr>
      <w:r>
        <w:rPr>
          <w:rFonts w:ascii="Liberation Serif" w:eastAsia="Liberation Serif" w:hAnsi="Liberation Serif" w:cs="Liberation Serif"/>
          <w:b/>
          <w:sz w:val="24"/>
          <w:szCs w:val="24"/>
          <w:u w:val="single"/>
        </w:rPr>
        <w:t>Content and objectives of the internship</w:t>
      </w:r>
    </w:p>
    <w:p w:rsidR="00637BE3" w:rsidRDefault="00637BE3" w:rsidP="00637BE3">
      <w:pPr>
        <w:jc w:val="both"/>
      </w:pPr>
      <w:r>
        <w:rPr>
          <w:rFonts w:ascii="Liberation Serif" w:eastAsia="Liberation Serif" w:hAnsi="Liberation Serif" w:cs="Liberation Serif"/>
          <w:b/>
          <w:sz w:val="24"/>
          <w:szCs w:val="24"/>
        </w:rPr>
        <w:t xml:space="preserve">A) mandatory: </w:t>
      </w:r>
    </w:p>
    <w:tbl>
      <w:tblPr>
        <w:tblW w:w="9072" w:type="dxa"/>
        <w:tblBorders>
          <w:top w:val="single" w:sz="4" w:space="0" w:color="000001"/>
          <w:left w:val="single" w:sz="4" w:space="0" w:color="000001"/>
          <w:bottom w:val="single" w:sz="4" w:space="0" w:color="000001"/>
          <w:insideH w:val="single" w:sz="4" w:space="0" w:color="000001"/>
        </w:tblBorders>
        <w:tblCellMar>
          <w:left w:w="103" w:type="dxa"/>
        </w:tblCellMar>
        <w:tblLook w:val="0400" w:firstRow="0" w:lastRow="0" w:firstColumn="0" w:lastColumn="0" w:noHBand="0" w:noVBand="1"/>
      </w:tblPr>
      <w:tblGrid>
        <w:gridCol w:w="793"/>
        <w:gridCol w:w="857"/>
        <w:gridCol w:w="7422"/>
      </w:tblGrid>
      <w:tr w:rsidR="00637BE3" w:rsidTr="00B43ECC">
        <w:tc>
          <w:tcPr>
            <w:tcW w:w="793" w:type="dxa"/>
            <w:tcBorders>
              <w:top w:val="single" w:sz="4" w:space="0" w:color="000001"/>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YES</w:t>
            </w:r>
          </w:p>
        </w:tc>
        <w:tc>
          <w:tcPr>
            <w:tcW w:w="857" w:type="dxa"/>
            <w:tcBorders>
              <w:top w:val="single" w:sz="4" w:space="0" w:color="000001"/>
              <w:bottom w:val="single" w:sz="4" w:space="0" w:color="000001"/>
            </w:tcBorders>
            <w:shd w:val="clear" w:color="auto" w:fill="auto"/>
          </w:tcPr>
          <w:p w:rsidR="00637BE3" w:rsidRDefault="00637BE3" w:rsidP="00B43ECC">
            <w:pPr>
              <w:widowControl w:val="0"/>
              <w:spacing w:after="0" w:line="240" w:lineRule="auto"/>
              <w:jc w:val="center"/>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NO</w:t>
            </w:r>
          </w:p>
        </w:tc>
        <w:tc>
          <w:tcPr>
            <w:tcW w:w="7422" w:type="dxa"/>
            <w:tcBorders>
              <w:top w:val="single" w:sz="4" w:space="0" w:color="000001"/>
              <w:bottom w:val="single" w:sz="4" w:space="0" w:color="000001"/>
              <w:right w:val="single" w:sz="4" w:space="0" w:color="000001"/>
            </w:tcBorders>
            <w:shd w:val="clear" w:color="auto" w:fill="auto"/>
          </w:tcPr>
          <w:p w:rsidR="00637BE3" w:rsidRDefault="00637BE3" w:rsidP="00B43ECC">
            <w:pPr>
              <w:widowControl w:val="0"/>
              <w:tabs>
                <w:tab w:val="left" w:pos="450"/>
              </w:tabs>
              <w:spacing w:after="0" w:line="240" w:lineRule="auto"/>
              <w:jc w:val="right"/>
            </w:pPr>
            <w:r>
              <w:rPr>
                <w:rFonts w:ascii="Liberation Serif" w:eastAsia="Liberation Serif" w:hAnsi="Liberation Serif" w:cs="Liberation Serif"/>
                <w:b/>
                <w:color w:val="000000"/>
                <w:sz w:val="24"/>
                <w:szCs w:val="24"/>
              </w:rPr>
              <w:t xml:space="preserve">:: The supervisor ticks the box to confirm pass (YES) or fail (NO) </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color w:val="000000"/>
              </w:rPr>
            </w:pPr>
            <w:r>
              <w:rPr>
                <w:rFonts w:ascii="Liberation Serif" w:eastAsia="Liberation Serif" w:hAnsi="Liberation Serif" w:cs="Liberation Serif"/>
                <w:color w:val="000000"/>
                <w:sz w:val="24"/>
                <w:szCs w:val="24"/>
              </w:rPr>
              <w:t>registration of a new patient (admission of the patient to the permanent care of the practice)</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color w:val="000000"/>
              </w:rPr>
            </w:pPr>
            <w:r>
              <w:rPr>
                <w:rFonts w:ascii="Liberation Serif" w:eastAsia="Liberation Serif" w:hAnsi="Liberation Serif" w:cs="Liberation Serif"/>
                <w:color w:val="000000"/>
                <w:sz w:val="24"/>
                <w:szCs w:val="24"/>
              </w:rPr>
              <w:t>performance of a complete preventive examination, including age-specific procedures (e.g. screening for cognitive disorders with the Minicog test for patients aged 65-80)</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color w:val="000000"/>
              </w:rPr>
            </w:pPr>
            <w:r>
              <w:rPr>
                <w:rFonts w:ascii="Liberation Serif" w:eastAsia="Liberation Serif" w:hAnsi="Liberation Serif" w:cs="Liberation Serif"/>
                <w:color w:val="000000"/>
                <w:sz w:val="24"/>
                <w:szCs w:val="24"/>
                <w:u w:val="single"/>
              </w:rPr>
              <w:t xml:space="preserve">targeted </w:t>
            </w:r>
            <w:r>
              <w:rPr>
                <w:rFonts w:ascii="Liberation Serif" w:eastAsia="Liberation Serif" w:hAnsi="Liberation Serif" w:cs="Liberation Serif"/>
                <w:color w:val="000000"/>
                <w:sz w:val="24"/>
                <w:szCs w:val="24"/>
              </w:rPr>
              <w:t>physical examination</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rFonts w:ascii="Liberation Serif" w:hAnsi="Liberation Serif"/>
              </w:rPr>
            </w:pPr>
            <w:r>
              <w:rPr>
                <w:rFonts w:ascii="Liberation Serif" w:eastAsia="Liberation Serif" w:hAnsi="Liberation Serif" w:cs="Liberation Serif"/>
                <w:color w:val="000000"/>
                <w:sz w:val="24"/>
                <w:szCs w:val="24"/>
              </w:rPr>
              <w:t>Common diagnostics and medical care within the scope of general practi</w:t>
            </w:r>
            <w:r>
              <w:rPr>
                <w:rFonts w:ascii="Liberation Serif" w:hAnsi="Liberation Serif"/>
                <w:color w:val="000000"/>
              </w:rPr>
              <w:t>ce</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color w:val="000000"/>
              </w:rPr>
            </w:pPr>
            <w:r>
              <w:rPr>
                <w:rFonts w:ascii="Liberation Serif" w:eastAsia="Liberation Serif" w:hAnsi="Liberation Serif" w:cs="Liberation Serif"/>
                <w:color w:val="000000"/>
                <w:sz w:val="24"/>
                <w:szCs w:val="24"/>
              </w:rPr>
              <w:t>fast and reliable blood pressure and pulse measurement</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color w:val="000000"/>
              </w:rPr>
            </w:pPr>
            <w:r>
              <w:rPr>
                <w:rFonts w:ascii="Liberation Serif" w:eastAsia="Liberation Serif" w:hAnsi="Liberation Serif" w:cs="Liberation Serif"/>
                <w:color w:val="000000"/>
                <w:sz w:val="24"/>
                <w:szCs w:val="24"/>
              </w:rPr>
              <w:t>familiarisation with assessment activities in a general practitioner's office</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pPr>
            <w:r>
              <w:rPr>
                <w:rFonts w:ascii="Liberation Serif" w:eastAsia="Liberation Serif" w:hAnsi="Liberation Serif" w:cs="Liberation Serif"/>
                <w:color w:val="000000"/>
                <w:sz w:val="24"/>
                <w:szCs w:val="24"/>
              </w:rPr>
              <w:t>basic distinction between problems manageable in a GP's office and problems requiring specialist care or hospitalisation</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pPr>
            <w:r>
              <w:rPr>
                <w:rFonts w:ascii="Liberation Serif" w:eastAsia="Liberation Serif" w:hAnsi="Liberation Serif" w:cs="Liberation Serif"/>
                <w:color w:val="000000"/>
                <w:sz w:val="24"/>
                <w:szCs w:val="24"/>
              </w:rPr>
              <w:t>rationalization of the auxiliary examination methods' indication, including laboratory tests, awareness of the problem of "overdiagnosis" and "overtreatment"</w:t>
            </w:r>
          </w:p>
        </w:tc>
      </w:tr>
      <w:tr w:rsidR="00637BE3" w:rsidTr="00B43ECC">
        <w:tc>
          <w:tcPr>
            <w:tcW w:w="1650" w:type="dxa"/>
            <w:gridSpan w:val="2"/>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 xml:space="preserve">without </w:t>
            </w:r>
          </w:p>
          <w:p w:rsidR="00637BE3" w:rsidRDefault="00637BE3" w:rsidP="00B43ECC">
            <w:pPr>
              <w:widowControl w:val="0"/>
              <w:spacing w:after="0" w:line="240" w:lineRule="auto"/>
              <w:jc w:val="center"/>
            </w:pPr>
            <w:r>
              <w:rPr>
                <w:i/>
                <w:color w:val="000000"/>
                <w:sz w:val="24"/>
                <w:szCs w:val="24"/>
              </w:rPr>
              <w:t>confirmation</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pPr>
            <w:r>
              <w:rPr>
                <w:rFonts w:ascii="Liberation Serif" w:eastAsia="Liberation Serif" w:hAnsi="Liberation Serif" w:cs="Liberation Serif"/>
                <w:color w:val="000000"/>
                <w:sz w:val="24"/>
                <w:szCs w:val="24"/>
              </w:rPr>
              <w:t>understanding of the specific relationship with the patients and the complex bio-psycho-social approach to their health problems, understanding the need for an individualized approach to patients</w:t>
            </w:r>
          </w:p>
        </w:tc>
      </w:tr>
      <w:tr w:rsidR="00637BE3" w:rsidTr="00B43ECC">
        <w:tc>
          <w:tcPr>
            <w:tcW w:w="1650" w:type="dxa"/>
            <w:gridSpan w:val="2"/>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 xml:space="preserve">without </w:t>
            </w:r>
          </w:p>
          <w:p w:rsidR="00637BE3" w:rsidRDefault="00637BE3" w:rsidP="00B43ECC">
            <w:pPr>
              <w:widowControl w:val="0"/>
              <w:spacing w:after="0" w:line="240" w:lineRule="auto"/>
              <w:jc w:val="center"/>
            </w:pPr>
            <w:r>
              <w:rPr>
                <w:i/>
                <w:color w:val="000000"/>
                <w:sz w:val="24"/>
                <w:szCs w:val="24"/>
              </w:rPr>
              <w:t>confirmation</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color w:val="000000"/>
              </w:rPr>
            </w:pPr>
            <w:r>
              <w:rPr>
                <w:rFonts w:ascii="Liberation Serif" w:eastAsia="Liberation Serif" w:hAnsi="Liberation Serif" w:cs="Liberation Serif"/>
                <w:color w:val="000000"/>
                <w:sz w:val="24"/>
                <w:szCs w:val="24"/>
              </w:rPr>
              <w:t>understanding of the GP's responsibility for the complex health of his patients and the limits of this responsibility, understanding the content of the concepts of 'shared understanding of problems' and 'shared-decision making'</w:t>
            </w:r>
          </w:p>
        </w:tc>
      </w:tr>
      <w:tr w:rsidR="00637BE3" w:rsidTr="00B43ECC">
        <w:tc>
          <w:tcPr>
            <w:tcW w:w="1650" w:type="dxa"/>
            <w:gridSpan w:val="2"/>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 xml:space="preserve">without </w:t>
            </w:r>
          </w:p>
          <w:p w:rsidR="00637BE3" w:rsidRDefault="00637BE3" w:rsidP="00B43ECC">
            <w:pPr>
              <w:widowControl w:val="0"/>
              <w:spacing w:after="0" w:line="240" w:lineRule="auto"/>
              <w:jc w:val="center"/>
            </w:pPr>
            <w:r>
              <w:rPr>
                <w:rFonts w:ascii="Liberation Serif" w:eastAsia="Liberation Serif" w:hAnsi="Liberation Serif" w:cs="Liberation Serif"/>
                <w:i/>
                <w:color w:val="000000"/>
                <w:sz w:val="24"/>
                <w:szCs w:val="24"/>
              </w:rPr>
              <w:t>confirmation</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pPr>
            <w:r>
              <w:rPr>
                <w:rFonts w:ascii="Liberation Serif" w:eastAsia="Liberation Serif" w:hAnsi="Liberation Serif" w:cs="Liberation Serif"/>
                <w:color w:val="000000"/>
                <w:sz w:val="24"/>
                <w:szCs w:val="24"/>
              </w:rPr>
              <w:t>gaining more insight into the outpatient sphere and especially a better understanding of the General Practice (high utility value for students regardless of later specialization).</w:t>
            </w:r>
          </w:p>
        </w:tc>
      </w:tr>
    </w:tbl>
    <w:p w:rsidR="00637BE3" w:rsidRDefault="00637BE3" w:rsidP="00637BE3">
      <w:pPr>
        <w:ind w:left="720"/>
        <w:jc w:val="both"/>
        <w:rPr>
          <w:color w:val="000000"/>
        </w:rPr>
      </w:pPr>
    </w:p>
    <w:p w:rsidR="00637BE3" w:rsidRDefault="00637BE3" w:rsidP="00637BE3">
      <w:pPr>
        <w:jc w:val="both"/>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 xml:space="preserve">B) optional but recommended: </w:t>
      </w:r>
    </w:p>
    <w:tbl>
      <w:tblPr>
        <w:tblW w:w="9072" w:type="dxa"/>
        <w:tblBorders>
          <w:top w:val="single" w:sz="4" w:space="0" w:color="000001"/>
          <w:left w:val="single" w:sz="4" w:space="0" w:color="000001"/>
          <w:bottom w:val="single" w:sz="4" w:space="0" w:color="000001"/>
          <w:insideH w:val="single" w:sz="4" w:space="0" w:color="000001"/>
        </w:tblBorders>
        <w:tblCellMar>
          <w:left w:w="103" w:type="dxa"/>
        </w:tblCellMar>
        <w:tblLook w:val="0400" w:firstRow="0" w:lastRow="0" w:firstColumn="0" w:lastColumn="0" w:noHBand="0" w:noVBand="1"/>
      </w:tblPr>
      <w:tblGrid>
        <w:gridCol w:w="793"/>
        <w:gridCol w:w="857"/>
        <w:gridCol w:w="7422"/>
      </w:tblGrid>
      <w:tr w:rsidR="00637BE3" w:rsidTr="00B43ECC">
        <w:tc>
          <w:tcPr>
            <w:tcW w:w="793" w:type="dxa"/>
            <w:tcBorders>
              <w:top w:val="single" w:sz="4" w:space="0" w:color="000001"/>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YES</w:t>
            </w:r>
          </w:p>
        </w:tc>
        <w:tc>
          <w:tcPr>
            <w:tcW w:w="857" w:type="dxa"/>
            <w:tcBorders>
              <w:top w:val="single" w:sz="4" w:space="0" w:color="000001"/>
              <w:bottom w:val="single" w:sz="4" w:space="0" w:color="000001"/>
            </w:tcBorders>
            <w:shd w:val="clear" w:color="auto" w:fill="auto"/>
          </w:tcPr>
          <w:p w:rsidR="00637BE3" w:rsidRDefault="00637BE3" w:rsidP="00B43ECC">
            <w:pPr>
              <w:widowControl w:val="0"/>
              <w:spacing w:after="0" w:line="240" w:lineRule="auto"/>
              <w:jc w:val="center"/>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NO</w:t>
            </w:r>
          </w:p>
        </w:tc>
        <w:tc>
          <w:tcPr>
            <w:tcW w:w="7422" w:type="dxa"/>
            <w:tcBorders>
              <w:top w:val="single" w:sz="4" w:space="0" w:color="000001"/>
              <w:bottom w:val="single" w:sz="4" w:space="0" w:color="000001"/>
              <w:right w:val="single" w:sz="4" w:space="0" w:color="000001"/>
            </w:tcBorders>
            <w:shd w:val="clear" w:color="auto" w:fill="auto"/>
          </w:tcPr>
          <w:p w:rsidR="00637BE3" w:rsidRDefault="00637BE3" w:rsidP="00B43ECC">
            <w:pPr>
              <w:widowControl w:val="0"/>
              <w:spacing w:after="0" w:line="240" w:lineRule="auto"/>
              <w:jc w:val="right"/>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 xml:space="preserve">:: The trainer ticks the box to confirm pass (YES) or fail (NO) </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indication and interpretation of instrumental examinations in the practice (according to the equipment of the specific practice: ECG, Holter blood pressure measuring, POCT laboratory methods, pulse oximetry, ABI oscillometry, abdominal and retroperitoneal ultrasound)</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practical training of intramuscular injections, capillary and venous blood collection, peripheral venous cannilation if possible, ECG recording </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rFonts w:ascii="Liberation Serif" w:eastAsia="Liberation Serif" w:hAnsi="Liberation Serif" w:cs="Liberation Serif"/>
                <w:color w:val="000000"/>
                <w:sz w:val="24"/>
                <w:szCs w:val="24"/>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pPr>
            <w:r>
              <w:rPr>
                <w:rFonts w:ascii="Liberation Serif" w:eastAsia="Liberation Serif" w:hAnsi="Liberation Serif" w:cs="Liberation Serif"/>
                <w:color w:val="000000"/>
                <w:sz w:val="24"/>
                <w:szCs w:val="24"/>
              </w:rPr>
              <w:t>acute and chronic wounds treatment and, according to the possibilities of the practice, minor procedures in the general practitioner's office (suturing of wounds, uncomplicated excision of skin formations)</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rFonts w:ascii="Liberation Serif" w:eastAsia="Liberation Serif" w:hAnsi="Liberation Serif" w:cs="Liberation Serif"/>
                <w:color w:val="000000"/>
                <w:sz w:val="24"/>
                <w:szCs w:val="24"/>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color w:val="000000"/>
              </w:rPr>
            </w:pPr>
            <w:r>
              <w:rPr>
                <w:rFonts w:ascii="Liberation Serif" w:eastAsia="Liberation Serif" w:hAnsi="Liberation Serif" w:cs="Liberation Serif"/>
                <w:color w:val="000000"/>
                <w:sz w:val="24"/>
                <w:szCs w:val="24"/>
              </w:rPr>
              <w:t>basic insight into psychosomatic issues in primary care (medically unexplained symptoms)</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visiting the patient in the patient's home environment (patient's apartment, home for the elderly or nursing home)</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participation in out-of-hours emergency service</w:t>
            </w:r>
          </w:p>
        </w:tc>
      </w:tr>
      <w:tr w:rsidR="00637BE3" w:rsidTr="00B43ECC">
        <w:tc>
          <w:tcPr>
            <w:tcW w:w="793" w:type="dxa"/>
            <w:tcBorders>
              <w:left w:val="single" w:sz="4" w:space="0" w:color="000001"/>
              <w:bottom w:val="single" w:sz="4" w:space="0" w:color="000001"/>
            </w:tcBorders>
            <w:shd w:val="clear" w:color="auto" w:fill="auto"/>
            <w:tcMar>
              <w:left w:w="103" w:type="dxa"/>
            </w:tcMar>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857" w:type="dxa"/>
            <w:tcBorders>
              <w:bottom w:val="single" w:sz="4" w:space="0" w:color="000001"/>
            </w:tcBorders>
            <w:shd w:val="clear" w:color="auto" w:fill="auto"/>
          </w:tcPr>
          <w:p w:rsidR="00637BE3" w:rsidRDefault="00637BE3" w:rsidP="00B43ECC">
            <w:pPr>
              <w:widowControl w:val="0"/>
              <w:spacing w:after="0" w:line="240" w:lineRule="auto"/>
              <w:jc w:val="center"/>
              <w:rPr>
                <w:color w:val="000000"/>
                <w:sz w:val="56"/>
                <w:szCs w:val="56"/>
              </w:rPr>
            </w:pPr>
            <w:r>
              <w:rPr>
                <w:color w:val="000000"/>
                <w:sz w:val="56"/>
                <w:szCs w:val="56"/>
              </w:rPr>
              <w:t>□</w:t>
            </w:r>
          </w:p>
        </w:tc>
        <w:tc>
          <w:tcPr>
            <w:tcW w:w="7422" w:type="dxa"/>
            <w:tcBorders>
              <w:bottom w:val="single" w:sz="4" w:space="0" w:color="000001"/>
              <w:right w:val="single" w:sz="4" w:space="0" w:color="000001"/>
            </w:tcBorders>
            <w:shd w:val="clear" w:color="auto" w:fill="auto"/>
          </w:tcPr>
          <w:p w:rsidR="00637BE3" w:rsidRDefault="00637BE3" w:rsidP="00B43ECC">
            <w:pPr>
              <w:widowControl w:val="0"/>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independent performance of an uncomplicated occupational medical examination</w:t>
            </w:r>
          </w:p>
        </w:tc>
      </w:tr>
    </w:tbl>
    <w:p w:rsidR="00637BE3" w:rsidRDefault="00637BE3" w:rsidP="00637BE3">
      <w:pPr>
        <w:ind w:left="780"/>
        <w:jc w:val="both"/>
        <w:rPr>
          <w:rFonts w:ascii="Liberation Serif" w:eastAsia="Liberation Serif" w:hAnsi="Liberation Serif" w:cs="Liberation Serif"/>
          <w:sz w:val="24"/>
          <w:szCs w:val="24"/>
        </w:rPr>
      </w:pPr>
    </w:p>
    <w:p w:rsidR="00637BE3" w:rsidRDefault="00637BE3" w:rsidP="00637BE3">
      <w:pPr>
        <w:spacing w:after="0"/>
        <w:ind w:left="780"/>
        <w:jc w:val="both"/>
        <w:rPr>
          <w:rFonts w:ascii="Liberation Serif" w:eastAsia="Liberation Serif" w:hAnsi="Liberation Serif" w:cs="Liberation Serif"/>
          <w:color w:val="000000"/>
          <w:sz w:val="24"/>
          <w:szCs w:val="24"/>
        </w:rPr>
      </w:pPr>
    </w:p>
    <w:p w:rsidR="00637BE3" w:rsidRDefault="00637BE3" w:rsidP="00637BE3">
      <w:pPr>
        <w:spacing w:after="0"/>
        <w:ind w:left="720"/>
        <w:jc w:val="both"/>
        <w:rPr>
          <w:rFonts w:ascii="Liberation Serif" w:eastAsia="Liberation Serif" w:hAnsi="Liberation Serif" w:cs="Liberation Serif"/>
          <w:color w:val="000000"/>
          <w:sz w:val="24"/>
          <w:szCs w:val="24"/>
        </w:rPr>
      </w:pPr>
    </w:p>
    <w:p w:rsidR="00637BE3" w:rsidRDefault="00637BE3" w:rsidP="00637BE3">
      <w:pPr>
        <w:ind w:left="720"/>
        <w:jc w:val="both"/>
        <w:rPr>
          <w:rFonts w:ascii="Liberation Serif" w:eastAsia="Liberation Serif" w:hAnsi="Liberation Serif" w:cs="Liberation Serif"/>
          <w:color w:val="000000"/>
          <w:sz w:val="24"/>
          <w:szCs w:val="24"/>
        </w:rPr>
      </w:pPr>
    </w:p>
    <w:p w:rsidR="00637BE3" w:rsidRDefault="00637BE3" w:rsidP="00637BE3">
      <w:pPr>
        <w:jc w:val="both"/>
        <w:rPr>
          <w:rFonts w:ascii="Liberation Serif" w:eastAsia="Liberation Serif" w:hAnsi="Liberation Serif" w:cs="Liberation Serif"/>
          <w:sz w:val="24"/>
          <w:szCs w:val="24"/>
        </w:rPr>
      </w:pPr>
    </w:p>
    <w:p w:rsidR="00637BE3" w:rsidRDefault="00637BE3" w:rsidP="00637BE3">
      <w:pPr>
        <w:jc w:val="both"/>
      </w:pPr>
      <w:r>
        <w:rPr>
          <w:rFonts w:ascii="Liberation Serif" w:eastAsia="Liberation Serif" w:hAnsi="Liberation Serif" w:cs="Liberation Serif"/>
          <w:b/>
          <w:sz w:val="24"/>
          <w:szCs w:val="24"/>
        </w:rPr>
        <w:t>Signature and stamp of the supervisor, date:</w:t>
      </w:r>
    </w:p>
    <w:p w:rsidR="00637BE3" w:rsidRPr="00F477AB" w:rsidRDefault="00637BE3" w:rsidP="002051FB">
      <w:pPr>
        <w:spacing w:after="120"/>
        <w:rPr>
          <w:rFonts w:ascii="Arial" w:hAnsi="Arial" w:cs="Arial"/>
          <w:snapToGrid w:val="0"/>
        </w:rPr>
      </w:pPr>
    </w:p>
    <w:sectPr w:rsidR="00637BE3" w:rsidRPr="00F477AB" w:rsidSect="00637BE3">
      <w:headerReference w:type="default" r:id="rId7"/>
      <w:footerReference w:type="default" r:id="rId8"/>
      <w:headerReference w:type="first" r:id="rId9"/>
      <w:footerReference w:type="first" r:id="rId10"/>
      <w:pgSz w:w="11906" w:h="16838"/>
      <w:pgMar w:top="2222" w:right="1701" w:bottom="2269" w:left="1701" w:header="56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56" w:rsidRDefault="003C6756" w:rsidP="008B35F2">
      <w:pPr>
        <w:spacing w:after="0" w:line="240" w:lineRule="auto"/>
      </w:pPr>
      <w:r>
        <w:separator/>
      </w:r>
    </w:p>
  </w:endnote>
  <w:endnote w:type="continuationSeparator" w:id="0">
    <w:p w:rsidR="003C6756" w:rsidRDefault="003C6756" w:rsidP="008B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default"/>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0C" w:rsidRDefault="001B090C">
    <w:pPr>
      <w:pStyle w:val="Zpat"/>
    </w:pPr>
    <w:r w:rsidRPr="00285345">
      <w:rPr>
        <w:rFonts w:ascii="Gill Sans MT" w:hAnsi="Gill Sans MT"/>
        <w:sz w:val="16"/>
        <w:szCs w:val="16"/>
      </w:rPr>
      <w:t>Ruská 87, 100 00 Praha 10</w:t>
    </w:r>
    <w:r>
      <w:rPr>
        <w:rFonts w:ascii="Gill Sans MT" w:hAnsi="Gill Sans MT"/>
        <w:sz w:val="16"/>
        <w:szCs w:val="16"/>
      </w:rPr>
      <w:t xml:space="preserve"> </w:t>
    </w:r>
    <w:r w:rsidRPr="0088438E">
      <w:rPr>
        <w:rFonts w:ascii="Gill Sans MT" w:hAnsi="Gill Sans MT"/>
        <w:sz w:val="16"/>
        <w:szCs w:val="16"/>
      </w:rPr>
      <w:t>tel.: +420 267 102 111</w:t>
    </w:r>
    <w:r>
      <w:rPr>
        <w:rFonts w:ascii="Gill Sans MT" w:hAnsi="Gill Sans MT"/>
        <w:sz w:val="16"/>
        <w:szCs w:val="16"/>
      </w:rPr>
      <w:t xml:space="preserve"> </w:t>
    </w:r>
    <w:r w:rsidRPr="0088438E">
      <w:rPr>
        <w:rFonts w:ascii="Gill Sans MT" w:hAnsi="Gill Sans MT"/>
        <w:sz w:val="16"/>
        <w:szCs w:val="16"/>
      </w:rPr>
      <w:t>fax: +420 267 311 812</w:t>
    </w:r>
    <w:r>
      <w:rPr>
        <w:rFonts w:ascii="Gill Sans MT" w:hAnsi="Gill Sans MT"/>
        <w:sz w:val="16"/>
        <w:szCs w:val="16"/>
      </w:rPr>
      <w:t xml:space="preserve"> </w:t>
    </w:r>
    <w:r w:rsidRPr="0088438E">
      <w:rPr>
        <w:rFonts w:ascii="Gill Sans MT" w:hAnsi="Gill Sans MT"/>
        <w:sz w:val="16"/>
        <w:szCs w:val="16"/>
      </w:rPr>
      <w:t>sekretariatdekana@lf3.cuni.cz</w:t>
    </w:r>
    <w:r>
      <w:rPr>
        <w:rFonts w:ascii="Gill Sans MT" w:hAnsi="Gill Sans MT"/>
        <w:sz w:val="16"/>
        <w:szCs w:val="16"/>
      </w:rPr>
      <w:t xml:space="preserve">, </w:t>
    </w:r>
    <w:r w:rsidRPr="00CA7B95">
      <w:rPr>
        <w:rFonts w:ascii="Gill Sans MT" w:hAnsi="Gill Sans MT"/>
        <w:sz w:val="16"/>
        <w:szCs w:val="16"/>
      </w:rPr>
      <w:t>http://www.lf3.cuni.cz</w:t>
    </w:r>
    <w:r>
      <w:rPr>
        <w:rFonts w:ascii="Gill Sans MT" w:hAnsi="Gill Sans MT"/>
        <w:sz w:val="16"/>
        <w:szCs w:val="16"/>
      </w:rPr>
      <w:t xml:space="preserve"> </w:t>
    </w:r>
    <w:r w:rsidRPr="00285345">
      <w:rPr>
        <w:rFonts w:ascii="Gill Sans MT" w:hAnsi="Gill Sans MT"/>
        <w:sz w:val="16"/>
        <w:szCs w:val="16"/>
      </w:rPr>
      <w:t>IČ: 00216208, DIČ: CZ00216208</w:t>
    </w:r>
    <w:r>
      <w:rPr>
        <w:rFonts w:ascii="Gill Sans MT" w:hAnsi="Gill Sans MT"/>
        <w:sz w:val="16"/>
        <w:szCs w:val="16"/>
      </w:rPr>
      <w:t xml:space="preserve"> </w:t>
    </w:r>
    <w:r w:rsidRPr="00285345">
      <w:rPr>
        <w:rFonts w:ascii="Gill Sans MT" w:hAnsi="Gill Sans MT"/>
        <w:sz w:val="16"/>
        <w:szCs w:val="16"/>
      </w:rPr>
      <w:t>Bankovní spojení: 22734101/0100</w:t>
    </w:r>
  </w:p>
  <w:p w:rsidR="001B090C" w:rsidRDefault="001B09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C9" w:rsidRDefault="003E3DC9" w:rsidP="003E3DC9">
    <w:pPr>
      <w:pStyle w:val="Zpat"/>
    </w:pPr>
    <w:r w:rsidRPr="00285345">
      <w:rPr>
        <w:rFonts w:ascii="Gill Sans MT" w:hAnsi="Gill Sans MT"/>
        <w:sz w:val="16"/>
        <w:szCs w:val="16"/>
      </w:rPr>
      <w:t>Ruská 87, 100 00 Praha 10</w:t>
    </w:r>
    <w:r>
      <w:rPr>
        <w:rFonts w:ascii="Gill Sans MT" w:hAnsi="Gill Sans MT"/>
        <w:sz w:val="16"/>
        <w:szCs w:val="16"/>
      </w:rPr>
      <w:t xml:space="preserve"> </w:t>
    </w:r>
    <w:r w:rsidRPr="0088438E">
      <w:rPr>
        <w:rFonts w:ascii="Gill Sans MT" w:hAnsi="Gill Sans MT"/>
        <w:sz w:val="16"/>
        <w:szCs w:val="16"/>
      </w:rPr>
      <w:t>tel.: +420 267 102 111</w:t>
    </w:r>
    <w:r>
      <w:rPr>
        <w:rFonts w:ascii="Gill Sans MT" w:hAnsi="Gill Sans MT"/>
        <w:sz w:val="16"/>
        <w:szCs w:val="16"/>
      </w:rPr>
      <w:t xml:space="preserve"> </w:t>
    </w:r>
    <w:r w:rsidRPr="0088438E">
      <w:rPr>
        <w:rFonts w:ascii="Gill Sans MT" w:hAnsi="Gill Sans MT"/>
        <w:sz w:val="16"/>
        <w:szCs w:val="16"/>
      </w:rPr>
      <w:t>fax: +420 267 311 812</w:t>
    </w:r>
    <w:r>
      <w:rPr>
        <w:rFonts w:ascii="Gill Sans MT" w:hAnsi="Gill Sans MT"/>
        <w:sz w:val="16"/>
        <w:szCs w:val="16"/>
      </w:rPr>
      <w:t xml:space="preserve"> </w:t>
    </w:r>
    <w:r w:rsidRPr="0088438E">
      <w:rPr>
        <w:rFonts w:ascii="Gill Sans MT" w:hAnsi="Gill Sans MT"/>
        <w:sz w:val="16"/>
        <w:szCs w:val="16"/>
      </w:rPr>
      <w:t>sekretariatdekana@lf3.cuni.cz</w:t>
    </w:r>
    <w:r>
      <w:rPr>
        <w:rFonts w:ascii="Gill Sans MT" w:hAnsi="Gill Sans MT"/>
        <w:sz w:val="16"/>
        <w:szCs w:val="16"/>
      </w:rPr>
      <w:t xml:space="preserve">, </w:t>
    </w:r>
    <w:r w:rsidRPr="00CA7B95">
      <w:rPr>
        <w:rFonts w:ascii="Gill Sans MT" w:hAnsi="Gill Sans MT"/>
        <w:sz w:val="16"/>
        <w:szCs w:val="16"/>
      </w:rPr>
      <w:t>http://www.lf3.cuni.cz</w:t>
    </w:r>
    <w:r>
      <w:rPr>
        <w:rFonts w:ascii="Gill Sans MT" w:hAnsi="Gill Sans MT"/>
        <w:sz w:val="16"/>
        <w:szCs w:val="16"/>
      </w:rPr>
      <w:t xml:space="preserve"> </w:t>
    </w:r>
    <w:r w:rsidRPr="00285345">
      <w:rPr>
        <w:rFonts w:ascii="Gill Sans MT" w:hAnsi="Gill Sans MT"/>
        <w:sz w:val="16"/>
        <w:szCs w:val="16"/>
      </w:rPr>
      <w:t>IČ: 00216208, DIČ: CZ00216208</w:t>
    </w:r>
    <w:r>
      <w:rPr>
        <w:rFonts w:ascii="Gill Sans MT" w:hAnsi="Gill Sans MT"/>
        <w:sz w:val="16"/>
        <w:szCs w:val="16"/>
      </w:rPr>
      <w:t xml:space="preserve"> </w:t>
    </w:r>
    <w:r w:rsidRPr="00285345">
      <w:rPr>
        <w:rFonts w:ascii="Gill Sans MT" w:hAnsi="Gill Sans MT"/>
        <w:sz w:val="16"/>
        <w:szCs w:val="16"/>
      </w:rPr>
      <w:t>Bankovní spojení: 22734101/0100</w:t>
    </w:r>
  </w:p>
  <w:p w:rsidR="003E3DC9" w:rsidRDefault="003E3D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56" w:rsidRDefault="003C6756" w:rsidP="008B35F2">
      <w:pPr>
        <w:spacing w:after="0" w:line="240" w:lineRule="auto"/>
      </w:pPr>
      <w:r>
        <w:separator/>
      </w:r>
    </w:p>
  </w:footnote>
  <w:footnote w:type="continuationSeparator" w:id="0">
    <w:p w:rsidR="003C6756" w:rsidRDefault="003C6756" w:rsidP="008B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706911"/>
      <w:docPartObj>
        <w:docPartGallery w:val="Page Numbers (Top of Page)"/>
        <w:docPartUnique/>
      </w:docPartObj>
    </w:sdtPr>
    <w:sdtEndPr/>
    <w:sdtContent>
      <w:p w:rsidR="001B090C" w:rsidRDefault="0030096C">
        <w:pPr>
          <w:pStyle w:val="Zhlav"/>
          <w:jc w:val="center"/>
        </w:pPr>
        <w:r w:rsidRPr="002A344C">
          <w:rPr>
            <w:rFonts w:ascii="Cambria" w:eastAsia="Cambria" w:hAnsi="Cambria" w:cs="Cambria"/>
            <w:b/>
            <w:noProof/>
            <w:sz w:val="16"/>
            <w:szCs w:val="16"/>
            <w:lang w:eastAsia="cs-CZ"/>
          </w:rPr>
          <w:drawing>
            <wp:anchor distT="0" distB="0" distL="114300" distR="114300" simplePos="0" relativeHeight="251663360" behindDoc="0" locked="0" layoutInCell="1" allowOverlap="1" wp14:anchorId="6FDA5FB4" wp14:editId="27967DF2">
              <wp:simplePos x="0" y="0"/>
              <wp:positionH relativeFrom="page">
                <wp:posOffset>923925</wp:posOffset>
              </wp:positionH>
              <wp:positionV relativeFrom="page">
                <wp:posOffset>296545</wp:posOffset>
              </wp:positionV>
              <wp:extent cx="4428000" cy="857371"/>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dvorakan\Pictures\logalf3\loga 2015\ai cs4\3rgb.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28000" cy="857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90C">
          <w:fldChar w:fldCharType="begin"/>
        </w:r>
        <w:r w:rsidR="001B090C">
          <w:instrText>PAGE   \* MERGEFORMAT</w:instrText>
        </w:r>
        <w:r w:rsidR="001B090C">
          <w:fldChar w:fldCharType="separate"/>
        </w:r>
        <w:r w:rsidR="00D10F3C">
          <w:rPr>
            <w:noProof/>
          </w:rPr>
          <w:t>4</w:t>
        </w:r>
        <w:r w:rsidR="001B090C">
          <w:fldChar w:fldCharType="end"/>
        </w:r>
      </w:p>
    </w:sdtContent>
  </w:sdt>
  <w:p w:rsidR="00301722" w:rsidRDefault="00301722" w:rsidP="00301722">
    <w:pPr>
      <w:pStyle w:val="Zhlav"/>
      <w:tabs>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6B" w:rsidRDefault="005E6E6B">
    <w:pPr>
      <w:pStyle w:val="Zhlav"/>
    </w:pPr>
    <w:r w:rsidRPr="002A344C">
      <w:rPr>
        <w:rFonts w:ascii="Cambria" w:eastAsia="Cambria" w:hAnsi="Cambria" w:cs="Cambria"/>
        <w:b/>
        <w:noProof/>
        <w:sz w:val="16"/>
        <w:szCs w:val="16"/>
        <w:lang w:eastAsia="cs-CZ"/>
      </w:rPr>
      <w:drawing>
        <wp:anchor distT="0" distB="0" distL="114300" distR="114300" simplePos="0" relativeHeight="251661312" behindDoc="0" locked="0" layoutInCell="1" allowOverlap="1" wp14:anchorId="54923A93" wp14:editId="08DE0D2C">
          <wp:simplePos x="0" y="0"/>
          <wp:positionH relativeFrom="page">
            <wp:posOffset>1057755</wp:posOffset>
          </wp:positionH>
          <wp:positionV relativeFrom="page">
            <wp:posOffset>496570</wp:posOffset>
          </wp:positionV>
          <wp:extent cx="4428000" cy="857371"/>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dvorakan\Pictures\logalf3\loga 2015\ai cs4\3rgb.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28000" cy="857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49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036AD1"/>
    <w:multiLevelType w:val="singleLevel"/>
    <w:tmpl w:val="44E8E0C0"/>
    <w:lvl w:ilvl="0">
      <w:start w:val="1"/>
      <w:numFmt w:val="bullet"/>
      <w:lvlText w:val="-"/>
      <w:lvlJc w:val="left"/>
      <w:pPr>
        <w:tabs>
          <w:tab w:val="num" w:pos="4875"/>
        </w:tabs>
        <w:ind w:left="4875" w:hanging="360"/>
      </w:pPr>
      <w:rPr>
        <w:rFonts w:ascii="Times New Roman" w:hAnsi="Times New Roman" w:hint="default"/>
      </w:rPr>
    </w:lvl>
  </w:abstractNum>
  <w:abstractNum w:abstractNumId="2" w15:restartNumberingAfterBreak="0">
    <w:nsid w:val="15521163"/>
    <w:multiLevelType w:val="hybridMultilevel"/>
    <w:tmpl w:val="6DD605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5BC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3741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5562AF"/>
    <w:multiLevelType w:val="singleLevel"/>
    <w:tmpl w:val="04050011"/>
    <w:lvl w:ilvl="0">
      <w:start w:val="1"/>
      <w:numFmt w:val="decimal"/>
      <w:lvlText w:val="%1)"/>
      <w:lvlJc w:val="left"/>
      <w:pPr>
        <w:tabs>
          <w:tab w:val="num" w:pos="360"/>
        </w:tabs>
        <w:ind w:left="360" w:hanging="360"/>
      </w:pPr>
      <w:rPr>
        <w:rFonts w:hint="default"/>
      </w:rPr>
    </w:lvl>
  </w:abstractNum>
  <w:abstractNum w:abstractNumId="6" w15:restartNumberingAfterBreak="0">
    <w:nsid w:val="5B2444CE"/>
    <w:multiLevelType w:val="hybridMultilevel"/>
    <w:tmpl w:val="D6B2281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51526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2DF62C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E67B94"/>
    <w:multiLevelType w:val="hybridMultilevel"/>
    <w:tmpl w:val="1B7E03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3240FE"/>
    <w:multiLevelType w:val="singleLevel"/>
    <w:tmpl w:val="0405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7"/>
  </w:num>
  <w:num w:numId="5">
    <w:abstractNumId w:val="3"/>
  </w:num>
  <w:num w:numId="6">
    <w:abstractNumId w:val="4"/>
  </w:num>
  <w:num w:numId="7">
    <w:abstractNumId w:val="10"/>
  </w:num>
  <w:num w:numId="8">
    <w:abstractNumId w:val="6"/>
  </w:num>
  <w:num w:numId="9">
    <w:abstractNumId w:val="8"/>
  </w:num>
  <w:num w:numId="10">
    <w:abstractNumId w:val="4"/>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65"/>
    <w:rsid w:val="00007981"/>
    <w:rsid w:val="0005115F"/>
    <w:rsid w:val="00062572"/>
    <w:rsid w:val="00076443"/>
    <w:rsid w:val="000E016F"/>
    <w:rsid w:val="00187210"/>
    <w:rsid w:val="001B090C"/>
    <w:rsid w:val="001C4911"/>
    <w:rsid w:val="001F4B24"/>
    <w:rsid w:val="002051FB"/>
    <w:rsid w:val="00215A38"/>
    <w:rsid w:val="00285345"/>
    <w:rsid w:val="002A344C"/>
    <w:rsid w:val="002D548F"/>
    <w:rsid w:val="002D61A6"/>
    <w:rsid w:val="002E3465"/>
    <w:rsid w:val="002F7A58"/>
    <w:rsid w:val="0030096C"/>
    <w:rsid w:val="00301722"/>
    <w:rsid w:val="00317695"/>
    <w:rsid w:val="00333200"/>
    <w:rsid w:val="0033597D"/>
    <w:rsid w:val="003370E7"/>
    <w:rsid w:val="003442D5"/>
    <w:rsid w:val="003857DE"/>
    <w:rsid w:val="003A7CA7"/>
    <w:rsid w:val="003C6756"/>
    <w:rsid w:val="003E3DC9"/>
    <w:rsid w:val="00410801"/>
    <w:rsid w:val="00521B66"/>
    <w:rsid w:val="005478E1"/>
    <w:rsid w:val="005A1F03"/>
    <w:rsid w:val="005E6E6B"/>
    <w:rsid w:val="00605554"/>
    <w:rsid w:val="00637BE3"/>
    <w:rsid w:val="00660336"/>
    <w:rsid w:val="0066080A"/>
    <w:rsid w:val="00670A92"/>
    <w:rsid w:val="00674A58"/>
    <w:rsid w:val="00694739"/>
    <w:rsid w:val="006E0B71"/>
    <w:rsid w:val="00704695"/>
    <w:rsid w:val="007046C8"/>
    <w:rsid w:val="007312B9"/>
    <w:rsid w:val="00731B44"/>
    <w:rsid w:val="007622F8"/>
    <w:rsid w:val="00764855"/>
    <w:rsid w:val="007A664A"/>
    <w:rsid w:val="007C62D9"/>
    <w:rsid w:val="00800010"/>
    <w:rsid w:val="00860A53"/>
    <w:rsid w:val="00867C80"/>
    <w:rsid w:val="0088438E"/>
    <w:rsid w:val="008B35F2"/>
    <w:rsid w:val="008F417D"/>
    <w:rsid w:val="008F7632"/>
    <w:rsid w:val="00934B0A"/>
    <w:rsid w:val="0095039C"/>
    <w:rsid w:val="009901BE"/>
    <w:rsid w:val="00A15E70"/>
    <w:rsid w:val="00A71EA0"/>
    <w:rsid w:val="00A91E3C"/>
    <w:rsid w:val="00C16570"/>
    <w:rsid w:val="00C37B26"/>
    <w:rsid w:val="00C70343"/>
    <w:rsid w:val="00CA7B95"/>
    <w:rsid w:val="00CE242A"/>
    <w:rsid w:val="00D06F0C"/>
    <w:rsid w:val="00D10F3C"/>
    <w:rsid w:val="00D16108"/>
    <w:rsid w:val="00D37207"/>
    <w:rsid w:val="00D659D9"/>
    <w:rsid w:val="00E032BA"/>
    <w:rsid w:val="00E4231E"/>
    <w:rsid w:val="00E87DDA"/>
    <w:rsid w:val="00E94208"/>
    <w:rsid w:val="00EB4B14"/>
    <w:rsid w:val="00F24163"/>
    <w:rsid w:val="00F477AB"/>
    <w:rsid w:val="00F51B0E"/>
    <w:rsid w:val="00FB6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63B6EF3-89F1-4C56-950E-3DFC64D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EA0"/>
  </w:style>
  <w:style w:type="paragraph" w:styleId="Nadpis3">
    <w:name w:val="heading 3"/>
    <w:basedOn w:val="Normln"/>
    <w:next w:val="Normln"/>
    <w:link w:val="Nadpis3Char"/>
    <w:qFormat/>
    <w:rsid w:val="002E3465"/>
    <w:pPr>
      <w:keepNext/>
      <w:spacing w:after="0" w:line="240" w:lineRule="auto"/>
      <w:outlineLvl w:val="2"/>
    </w:pPr>
    <w:rPr>
      <w:rFonts w:ascii="Times New Roman" w:eastAsia="Times New Roman" w:hAnsi="Times New Roman" w:cs="Times New Roman"/>
      <w:b/>
      <w:sz w:val="20"/>
      <w:szCs w:val="20"/>
      <w:lang w:eastAsia="cs-CZ"/>
    </w:rPr>
  </w:style>
  <w:style w:type="paragraph" w:styleId="Nadpis5">
    <w:name w:val="heading 5"/>
    <w:basedOn w:val="Normln"/>
    <w:next w:val="Normln"/>
    <w:link w:val="Nadpis5Char"/>
    <w:unhideWhenUsed/>
    <w:qFormat/>
    <w:rsid w:val="002E3465"/>
    <w:pPr>
      <w:spacing w:before="240" w:after="60" w:line="240"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qFormat/>
    <w:rsid w:val="002E3465"/>
    <w:pPr>
      <w:keepNext/>
      <w:spacing w:after="0" w:line="240" w:lineRule="auto"/>
      <w:jc w:val="both"/>
      <w:outlineLvl w:val="5"/>
    </w:pPr>
    <w:rPr>
      <w:rFonts w:ascii="Bookman Old Style" w:eastAsia="Times New Roman" w:hAnsi="Bookman Old Style" w:cs="Times New Roman"/>
      <w:b/>
      <w:sz w:val="24"/>
      <w:szCs w:val="20"/>
      <w:lang w:eastAsia="cs-CZ"/>
    </w:rPr>
  </w:style>
  <w:style w:type="paragraph" w:styleId="Nadpis7">
    <w:name w:val="heading 7"/>
    <w:basedOn w:val="Normln"/>
    <w:next w:val="Normln"/>
    <w:link w:val="Nadpis7Char"/>
    <w:qFormat/>
    <w:rsid w:val="002E3465"/>
    <w:pPr>
      <w:keepNext/>
      <w:spacing w:after="0" w:line="240" w:lineRule="auto"/>
      <w:jc w:val="both"/>
      <w:outlineLvl w:val="6"/>
    </w:pPr>
    <w:rPr>
      <w:rFonts w:ascii="Times New Roman" w:eastAsia="Times New Roman" w:hAnsi="Times New Roman" w:cs="Times New Roman"/>
      <w:b/>
      <w:szCs w:val="20"/>
      <w:lang w:eastAsia="cs-CZ"/>
    </w:rPr>
  </w:style>
  <w:style w:type="paragraph" w:styleId="Nadpis8">
    <w:name w:val="heading 8"/>
    <w:basedOn w:val="Normln"/>
    <w:next w:val="Normln"/>
    <w:link w:val="Nadpis8Char"/>
    <w:qFormat/>
    <w:rsid w:val="002E3465"/>
    <w:pPr>
      <w:keepNext/>
      <w:spacing w:after="0" w:line="240" w:lineRule="auto"/>
      <w:jc w:val="both"/>
      <w:outlineLvl w:val="7"/>
    </w:pPr>
    <w:rPr>
      <w:rFonts w:ascii="Bookman Old Style" w:eastAsia="Times New Roman" w:hAnsi="Bookman Old Style" w:cs="Times New Roman"/>
      <w:sz w:val="24"/>
      <w:szCs w:val="20"/>
      <w:lang w:eastAsia="cs-CZ"/>
    </w:rPr>
  </w:style>
  <w:style w:type="paragraph" w:styleId="Nadpis9">
    <w:name w:val="heading 9"/>
    <w:basedOn w:val="Normln"/>
    <w:next w:val="Normln"/>
    <w:link w:val="Nadpis9Char"/>
    <w:qFormat/>
    <w:rsid w:val="002E3465"/>
    <w:pPr>
      <w:keepNext/>
      <w:spacing w:after="0" w:line="240" w:lineRule="auto"/>
      <w:jc w:val="center"/>
      <w:outlineLvl w:val="8"/>
    </w:pPr>
    <w:rPr>
      <w:rFonts w:ascii="Bookman Old Style" w:eastAsia="Times New Roman" w:hAnsi="Bookman Old Style" w:cs="Times New Roman"/>
      <w:b/>
      <w:sz w:val="2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35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35F2"/>
  </w:style>
  <w:style w:type="paragraph" w:styleId="Zpat">
    <w:name w:val="footer"/>
    <w:basedOn w:val="Normln"/>
    <w:link w:val="ZpatChar"/>
    <w:uiPriority w:val="99"/>
    <w:unhideWhenUsed/>
    <w:rsid w:val="008B35F2"/>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5F2"/>
  </w:style>
  <w:style w:type="character" w:styleId="Hypertextovodkaz">
    <w:name w:val="Hyperlink"/>
    <w:basedOn w:val="Standardnpsmoodstavce"/>
    <w:uiPriority w:val="99"/>
    <w:unhideWhenUsed/>
    <w:rsid w:val="00285345"/>
    <w:rPr>
      <w:color w:val="0563C1" w:themeColor="hyperlink"/>
      <w:u w:val="single"/>
    </w:rPr>
  </w:style>
  <w:style w:type="paragraph" w:styleId="Textbubliny">
    <w:name w:val="Balloon Text"/>
    <w:basedOn w:val="Normln"/>
    <w:link w:val="TextbublinyChar"/>
    <w:uiPriority w:val="99"/>
    <w:semiHidden/>
    <w:unhideWhenUsed/>
    <w:rsid w:val="003857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57DE"/>
    <w:rPr>
      <w:rFonts w:ascii="Segoe UI" w:hAnsi="Segoe UI" w:cs="Segoe UI"/>
      <w:sz w:val="18"/>
      <w:szCs w:val="18"/>
    </w:rPr>
  </w:style>
  <w:style w:type="character" w:customStyle="1" w:styleId="Nadpis3Char">
    <w:name w:val="Nadpis 3 Char"/>
    <w:basedOn w:val="Standardnpsmoodstavce"/>
    <w:link w:val="Nadpis3"/>
    <w:rsid w:val="002E3465"/>
    <w:rPr>
      <w:rFonts w:ascii="Times New Roman" w:eastAsia="Times New Roman" w:hAnsi="Times New Roman" w:cs="Times New Roman"/>
      <w:b/>
      <w:sz w:val="20"/>
      <w:szCs w:val="20"/>
      <w:lang w:eastAsia="cs-CZ"/>
    </w:rPr>
  </w:style>
  <w:style w:type="character" w:customStyle="1" w:styleId="Nadpis5Char">
    <w:name w:val="Nadpis 5 Char"/>
    <w:basedOn w:val="Standardnpsmoodstavce"/>
    <w:link w:val="Nadpis5"/>
    <w:rsid w:val="002E346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2E3465"/>
    <w:rPr>
      <w:rFonts w:ascii="Bookman Old Style" w:eastAsia="Times New Roman" w:hAnsi="Bookman Old Style" w:cs="Times New Roman"/>
      <w:b/>
      <w:sz w:val="24"/>
      <w:szCs w:val="20"/>
      <w:lang w:eastAsia="cs-CZ"/>
    </w:rPr>
  </w:style>
  <w:style w:type="character" w:customStyle="1" w:styleId="Nadpis7Char">
    <w:name w:val="Nadpis 7 Char"/>
    <w:basedOn w:val="Standardnpsmoodstavce"/>
    <w:link w:val="Nadpis7"/>
    <w:rsid w:val="002E3465"/>
    <w:rPr>
      <w:rFonts w:ascii="Times New Roman" w:eastAsia="Times New Roman" w:hAnsi="Times New Roman" w:cs="Times New Roman"/>
      <w:b/>
      <w:szCs w:val="20"/>
      <w:lang w:eastAsia="cs-CZ"/>
    </w:rPr>
  </w:style>
  <w:style w:type="character" w:customStyle="1" w:styleId="Nadpis8Char">
    <w:name w:val="Nadpis 8 Char"/>
    <w:basedOn w:val="Standardnpsmoodstavce"/>
    <w:link w:val="Nadpis8"/>
    <w:rsid w:val="002E3465"/>
    <w:rPr>
      <w:rFonts w:ascii="Bookman Old Style" w:eastAsia="Times New Roman" w:hAnsi="Bookman Old Style" w:cs="Times New Roman"/>
      <w:sz w:val="24"/>
      <w:szCs w:val="20"/>
      <w:lang w:eastAsia="cs-CZ"/>
    </w:rPr>
  </w:style>
  <w:style w:type="character" w:customStyle="1" w:styleId="Nadpis9Char">
    <w:name w:val="Nadpis 9 Char"/>
    <w:basedOn w:val="Standardnpsmoodstavce"/>
    <w:link w:val="Nadpis9"/>
    <w:rsid w:val="002E3465"/>
    <w:rPr>
      <w:rFonts w:ascii="Bookman Old Style" w:eastAsia="Times New Roman" w:hAnsi="Bookman Old Style" w:cs="Times New Roman"/>
      <w:b/>
      <w:sz w:val="28"/>
      <w:szCs w:val="20"/>
      <w:lang w:val="x-none" w:eastAsia="x-none"/>
    </w:rPr>
  </w:style>
  <w:style w:type="paragraph" w:styleId="Titulek">
    <w:name w:val="caption"/>
    <w:basedOn w:val="Normln"/>
    <w:next w:val="Normln"/>
    <w:qFormat/>
    <w:rsid w:val="002E3465"/>
    <w:pPr>
      <w:spacing w:after="0" w:line="240" w:lineRule="auto"/>
      <w:jc w:val="center"/>
    </w:pPr>
    <w:rPr>
      <w:rFonts w:ascii="Bookman Old Style" w:eastAsia="Times New Roman" w:hAnsi="Bookman Old Style" w:cs="Times New Roman"/>
      <w:b/>
      <w:sz w:val="24"/>
      <w:szCs w:val="20"/>
      <w:lang w:eastAsia="cs-CZ"/>
    </w:rPr>
  </w:style>
  <w:style w:type="paragraph" w:styleId="Zkladntext">
    <w:name w:val="Body Text"/>
    <w:basedOn w:val="Normln"/>
    <w:link w:val="ZkladntextChar"/>
    <w:rsid w:val="002E3465"/>
    <w:pPr>
      <w:spacing w:after="0" w:line="240" w:lineRule="auto"/>
    </w:pPr>
    <w:rPr>
      <w:rFonts w:ascii="Bookman Old Style" w:eastAsia="Times New Roman" w:hAnsi="Bookman Old Style" w:cs="Times New Roman"/>
      <w:b/>
      <w:i/>
      <w:sz w:val="32"/>
      <w:szCs w:val="20"/>
      <w:lang w:val="x-none" w:eastAsia="x-none"/>
    </w:rPr>
  </w:style>
  <w:style w:type="character" w:customStyle="1" w:styleId="ZkladntextChar">
    <w:name w:val="Základní text Char"/>
    <w:basedOn w:val="Standardnpsmoodstavce"/>
    <w:link w:val="Zkladntext"/>
    <w:rsid w:val="002E3465"/>
    <w:rPr>
      <w:rFonts w:ascii="Bookman Old Style" w:eastAsia="Times New Roman" w:hAnsi="Bookman Old Style" w:cs="Times New Roman"/>
      <w:b/>
      <w:i/>
      <w:sz w:val="32"/>
      <w:szCs w:val="20"/>
      <w:lang w:val="x-none" w:eastAsia="x-none"/>
    </w:rPr>
  </w:style>
  <w:style w:type="paragraph" w:styleId="Zkladntext2">
    <w:name w:val="Body Text 2"/>
    <w:basedOn w:val="Normln"/>
    <w:link w:val="Zkladntext2Char"/>
    <w:rsid w:val="002E3465"/>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2E346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20Lvov&#225;\Downloads\hlavickovy_papir_3lf_cz_cb%20(1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hlavickovy_papir_3lf_cz_cb (10)</Template>
  <TotalTime>16</TotalTime>
  <Pages>4</Pages>
  <Words>744</Words>
  <Characters>4393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Lvová</dc:creator>
  <cp:lastModifiedBy>Jana Kovaříková</cp:lastModifiedBy>
  <cp:revision>7</cp:revision>
  <cp:lastPrinted>2023-10-26T06:23:00Z</cp:lastPrinted>
  <dcterms:created xsi:type="dcterms:W3CDTF">2021-12-15T09:06:00Z</dcterms:created>
  <dcterms:modified xsi:type="dcterms:W3CDTF">2023-10-26T06:23:00Z</dcterms:modified>
</cp:coreProperties>
</file>